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2201" w14:textId="4D4214FB" w:rsidR="007D3E07" w:rsidRPr="007D3E07" w:rsidRDefault="007D3E07">
      <w:pPr>
        <w:pStyle w:val="Recuodecorpodetexto"/>
        <w:rPr>
          <w:rFonts w:ascii="Arial" w:eastAsia="Arial" w:hAnsi="Arial" w:cs="Arial"/>
          <w:bCs/>
        </w:rPr>
      </w:pPr>
      <w:r w:rsidRPr="007D3E07">
        <w:rPr>
          <w:rFonts w:ascii="Arial" w:eastAsia="Arial" w:hAnsi="Arial" w:cs="Arial"/>
          <w:bCs/>
        </w:rPr>
        <w:t xml:space="preserve">O índice do mês de </w:t>
      </w:r>
      <w:r w:rsidR="006A3BBE">
        <w:rPr>
          <w:rFonts w:ascii="Arial" w:eastAsia="Arial" w:hAnsi="Arial" w:cs="Arial"/>
          <w:bCs/>
        </w:rPr>
        <w:t>agosto</w:t>
      </w:r>
      <w:r w:rsidRPr="007D3E07">
        <w:rPr>
          <w:rFonts w:ascii="Arial" w:eastAsia="Arial" w:hAnsi="Arial" w:cs="Arial"/>
          <w:bCs/>
        </w:rPr>
        <w:t xml:space="preserve"> de 2024 corresponde ao período da primeira semana de </w:t>
      </w:r>
      <w:r w:rsidR="006A3BBE">
        <w:rPr>
          <w:rFonts w:ascii="Arial" w:eastAsia="Arial" w:hAnsi="Arial" w:cs="Arial"/>
          <w:bCs/>
        </w:rPr>
        <w:t>agosto</w:t>
      </w:r>
      <w:r w:rsidRPr="007D3E07">
        <w:rPr>
          <w:rFonts w:ascii="Arial" w:eastAsia="Arial" w:hAnsi="Arial" w:cs="Arial"/>
          <w:bCs/>
        </w:rPr>
        <w:t xml:space="preserve"> com a primeira semana de </w:t>
      </w:r>
      <w:r w:rsidR="006A3BBE">
        <w:rPr>
          <w:rFonts w:ascii="Arial" w:eastAsia="Arial" w:hAnsi="Arial" w:cs="Arial"/>
          <w:bCs/>
        </w:rPr>
        <w:t>setembro</w:t>
      </w:r>
      <w:r w:rsidRPr="007D3E07">
        <w:rPr>
          <w:rFonts w:ascii="Arial" w:eastAsia="Arial" w:hAnsi="Arial" w:cs="Arial"/>
          <w:bCs/>
        </w:rPr>
        <w:t>, apresentando uma variação mensal com um</w:t>
      </w:r>
      <w:r w:rsidR="006A3BBE">
        <w:rPr>
          <w:rFonts w:ascii="Arial" w:eastAsia="Arial" w:hAnsi="Arial" w:cs="Arial"/>
          <w:bCs/>
        </w:rPr>
        <w:t xml:space="preserve"> aumento </w:t>
      </w:r>
      <w:r w:rsidRPr="007D3E07">
        <w:rPr>
          <w:rFonts w:ascii="Arial" w:eastAsia="Arial" w:hAnsi="Arial" w:cs="Arial"/>
          <w:bCs/>
        </w:rPr>
        <w:t xml:space="preserve">de </w:t>
      </w:r>
      <w:r w:rsidR="006A3BBE">
        <w:rPr>
          <w:rFonts w:ascii="Arial" w:eastAsia="Arial" w:hAnsi="Arial" w:cs="Arial"/>
          <w:bCs/>
        </w:rPr>
        <w:t>0,42</w:t>
      </w:r>
      <w:r w:rsidRPr="007D3E07">
        <w:rPr>
          <w:rFonts w:ascii="Arial" w:eastAsia="Arial" w:hAnsi="Arial" w:cs="Arial"/>
          <w:bCs/>
        </w:rPr>
        <w:t>%.</w:t>
      </w:r>
    </w:p>
    <w:p w14:paraId="1E8BA21F" w14:textId="1203326B" w:rsidR="00811798" w:rsidRDefault="00811798" w:rsidP="007D3E07">
      <w:pPr>
        <w:pStyle w:val="Recuodecorpodetex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Observam-se as seguintes variações mensais nos grupos:</w:t>
      </w:r>
    </w:p>
    <w:p w14:paraId="60E3872A" w14:textId="77777777" w:rsidR="00342353" w:rsidRDefault="00342353">
      <w:pPr>
        <w:pStyle w:val="Recuodecorpodetexto"/>
      </w:pPr>
    </w:p>
    <w:p w14:paraId="1A7A92A8" w14:textId="66678D09" w:rsidR="007D3E07" w:rsidRPr="007D3E07" w:rsidRDefault="007D3E07" w:rsidP="007D3E07">
      <w:pPr>
        <w:spacing w:line="360" w:lineRule="auto"/>
        <w:ind w:left="397"/>
        <w:jc w:val="both"/>
        <w:rPr>
          <w:rFonts w:ascii="Arial" w:eastAsia="Arial" w:hAnsi="Arial" w:cs="Arial"/>
          <w:bCs/>
          <w:sz w:val="24"/>
        </w:rPr>
      </w:pPr>
      <w:r w:rsidRPr="007D3E07">
        <w:rPr>
          <w:rFonts w:ascii="Arial" w:eastAsia="Arial" w:hAnsi="Arial" w:cs="Arial"/>
          <w:b/>
          <w:sz w:val="24"/>
        </w:rPr>
        <w:t>- Grupo Alimentação Geral:</w:t>
      </w:r>
      <w:r w:rsidRPr="007D3E07">
        <w:rPr>
          <w:rFonts w:ascii="Arial" w:eastAsia="Arial" w:hAnsi="Arial" w:cs="Arial"/>
          <w:bCs/>
          <w:sz w:val="24"/>
        </w:rPr>
        <w:t xml:space="preserve"> teve um</w:t>
      </w:r>
      <w:r w:rsidR="006A3BBE">
        <w:rPr>
          <w:rFonts w:ascii="Arial" w:eastAsia="Arial" w:hAnsi="Arial" w:cs="Arial"/>
          <w:bCs/>
          <w:sz w:val="24"/>
        </w:rPr>
        <w:t xml:space="preserve"> aumento </w:t>
      </w:r>
      <w:r w:rsidRPr="007D3E07">
        <w:rPr>
          <w:rFonts w:ascii="Arial" w:eastAsia="Arial" w:hAnsi="Arial" w:cs="Arial"/>
          <w:bCs/>
          <w:sz w:val="24"/>
        </w:rPr>
        <w:t xml:space="preserve">de </w:t>
      </w:r>
      <w:r w:rsidR="006A3BBE">
        <w:rPr>
          <w:rFonts w:ascii="Arial" w:eastAsia="Arial" w:hAnsi="Arial" w:cs="Arial"/>
          <w:bCs/>
          <w:sz w:val="24"/>
        </w:rPr>
        <w:t>1,14</w:t>
      </w:r>
      <w:r w:rsidRPr="007D3E07">
        <w:rPr>
          <w:rFonts w:ascii="Arial" w:eastAsia="Arial" w:hAnsi="Arial" w:cs="Arial"/>
          <w:bCs/>
          <w:sz w:val="24"/>
        </w:rPr>
        <w:t xml:space="preserve">%, e dentro deste, o </w:t>
      </w:r>
      <w:r w:rsidR="00CC442B">
        <w:rPr>
          <w:rFonts w:ascii="Arial" w:eastAsia="Arial" w:hAnsi="Arial" w:cs="Arial"/>
          <w:bCs/>
          <w:sz w:val="24"/>
        </w:rPr>
        <w:t>macarrão</w:t>
      </w:r>
      <w:r w:rsidR="00866D23">
        <w:rPr>
          <w:rFonts w:ascii="Arial" w:eastAsia="Arial" w:hAnsi="Arial" w:cs="Arial"/>
          <w:bCs/>
          <w:sz w:val="24"/>
        </w:rPr>
        <w:t xml:space="preserve"> </w:t>
      </w:r>
      <w:r w:rsidRPr="007D3E07">
        <w:rPr>
          <w:rFonts w:ascii="Arial" w:eastAsia="Arial" w:hAnsi="Arial" w:cs="Arial"/>
          <w:bCs/>
          <w:sz w:val="24"/>
        </w:rPr>
        <w:t xml:space="preserve">foi o produto responsável pela maior variação positiva de </w:t>
      </w:r>
      <w:r w:rsidR="00CC442B">
        <w:rPr>
          <w:rFonts w:ascii="Arial" w:eastAsia="Arial" w:hAnsi="Arial" w:cs="Arial"/>
          <w:bCs/>
          <w:sz w:val="24"/>
        </w:rPr>
        <w:t>14,67</w:t>
      </w:r>
      <w:r w:rsidRPr="007D3E07">
        <w:rPr>
          <w:rFonts w:ascii="Arial" w:eastAsia="Arial" w:hAnsi="Arial" w:cs="Arial"/>
          <w:bCs/>
          <w:sz w:val="24"/>
        </w:rPr>
        <w:t xml:space="preserve">% e o </w:t>
      </w:r>
      <w:r w:rsidR="00CC442B">
        <w:rPr>
          <w:rFonts w:ascii="Arial" w:eastAsia="Arial" w:hAnsi="Arial" w:cs="Arial"/>
          <w:bCs/>
          <w:sz w:val="24"/>
        </w:rPr>
        <w:t xml:space="preserve">leite </w:t>
      </w:r>
      <w:r w:rsidRPr="007D3E07">
        <w:rPr>
          <w:rFonts w:ascii="Arial" w:eastAsia="Arial" w:hAnsi="Arial" w:cs="Arial"/>
          <w:bCs/>
          <w:sz w:val="24"/>
        </w:rPr>
        <w:t xml:space="preserve">o item de maior variação negativa com </w:t>
      </w:r>
      <w:r w:rsidR="00126B9E">
        <w:rPr>
          <w:rFonts w:ascii="Arial" w:eastAsia="Arial" w:hAnsi="Arial" w:cs="Arial"/>
          <w:bCs/>
          <w:sz w:val="24"/>
        </w:rPr>
        <w:t>3,54</w:t>
      </w:r>
      <w:r w:rsidRPr="007D3E07">
        <w:rPr>
          <w:rFonts w:ascii="Arial" w:eastAsia="Arial" w:hAnsi="Arial" w:cs="Arial"/>
          <w:bCs/>
          <w:sz w:val="24"/>
        </w:rPr>
        <w:t>%.</w:t>
      </w:r>
    </w:p>
    <w:p w14:paraId="6B58F2E6" w14:textId="62A57036" w:rsidR="007D3E07" w:rsidRPr="007D3E07" w:rsidRDefault="007D3E07" w:rsidP="007D3E07">
      <w:pPr>
        <w:spacing w:line="360" w:lineRule="auto"/>
        <w:ind w:left="397"/>
        <w:jc w:val="both"/>
        <w:rPr>
          <w:rFonts w:ascii="Arial" w:eastAsia="Arial" w:hAnsi="Arial" w:cs="Arial"/>
          <w:bCs/>
          <w:sz w:val="24"/>
        </w:rPr>
      </w:pPr>
      <w:r w:rsidRPr="007D3E07">
        <w:rPr>
          <w:rFonts w:ascii="Arial" w:eastAsia="Arial" w:hAnsi="Arial" w:cs="Arial"/>
          <w:b/>
          <w:sz w:val="24"/>
        </w:rPr>
        <w:t>- Grupo Hortifrutigranjeiro:</w:t>
      </w:r>
      <w:r w:rsidRPr="007D3E07">
        <w:rPr>
          <w:rFonts w:ascii="Arial" w:eastAsia="Arial" w:hAnsi="Arial" w:cs="Arial"/>
          <w:bCs/>
          <w:sz w:val="24"/>
        </w:rPr>
        <w:t xml:space="preserve"> com um</w:t>
      </w:r>
      <w:r w:rsidR="008F07E0">
        <w:rPr>
          <w:rFonts w:ascii="Arial" w:eastAsia="Arial" w:hAnsi="Arial" w:cs="Arial"/>
          <w:bCs/>
          <w:sz w:val="24"/>
        </w:rPr>
        <w:t xml:space="preserve">a queda </w:t>
      </w:r>
      <w:r w:rsidRPr="007D3E07">
        <w:rPr>
          <w:rFonts w:ascii="Arial" w:eastAsia="Arial" w:hAnsi="Arial" w:cs="Arial"/>
          <w:bCs/>
          <w:sz w:val="24"/>
        </w:rPr>
        <w:t xml:space="preserve">de </w:t>
      </w:r>
      <w:r w:rsidR="00126B9E">
        <w:rPr>
          <w:rFonts w:ascii="Arial" w:eastAsia="Arial" w:hAnsi="Arial" w:cs="Arial"/>
          <w:bCs/>
          <w:sz w:val="24"/>
        </w:rPr>
        <w:t>0,06</w:t>
      </w:r>
      <w:r w:rsidRPr="007D3E07">
        <w:rPr>
          <w:rFonts w:ascii="Arial" w:eastAsia="Arial" w:hAnsi="Arial" w:cs="Arial"/>
          <w:bCs/>
          <w:sz w:val="24"/>
        </w:rPr>
        <w:t xml:space="preserve">% e dentro deste grupo, o produto de maior variação positiva foi </w:t>
      </w:r>
      <w:r w:rsidR="004C402A">
        <w:rPr>
          <w:rFonts w:ascii="Arial" w:eastAsia="Arial" w:hAnsi="Arial" w:cs="Arial"/>
          <w:bCs/>
          <w:sz w:val="24"/>
        </w:rPr>
        <w:t xml:space="preserve">a </w:t>
      </w:r>
      <w:r w:rsidR="008F07E0">
        <w:rPr>
          <w:rFonts w:ascii="Arial" w:eastAsia="Arial" w:hAnsi="Arial" w:cs="Arial"/>
          <w:bCs/>
          <w:sz w:val="24"/>
        </w:rPr>
        <w:t>banana</w:t>
      </w:r>
      <w:r w:rsidRPr="007D3E07">
        <w:rPr>
          <w:rFonts w:ascii="Arial" w:eastAsia="Arial" w:hAnsi="Arial" w:cs="Arial"/>
          <w:bCs/>
          <w:sz w:val="24"/>
        </w:rPr>
        <w:t xml:space="preserve"> com </w:t>
      </w:r>
      <w:r w:rsidR="00126B9E">
        <w:rPr>
          <w:rFonts w:ascii="Arial" w:eastAsia="Arial" w:hAnsi="Arial" w:cs="Arial"/>
          <w:bCs/>
          <w:sz w:val="24"/>
        </w:rPr>
        <w:t>39,62</w:t>
      </w:r>
      <w:r w:rsidRPr="007D3E07">
        <w:rPr>
          <w:rFonts w:ascii="Arial" w:eastAsia="Arial" w:hAnsi="Arial" w:cs="Arial"/>
          <w:bCs/>
          <w:sz w:val="24"/>
        </w:rPr>
        <w:t xml:space="preserve">%, e a </w:t>
      </w:r>
      <w:r w:rsidR="00126B9E">
        <w:rPr>
          <w:rFonts w:ascii="Arial" w:eastAsia="Arial" w:hAnsi="Arial" w:cs="Arial"/>
          <w:bCs/>
          <w:sz w:val="24"/>
        </w:rPr>
        <w:t>tomate</w:t>
      </w:r>
      <w:r w:rsidRPr="007D3E07">
        <w:rPr>
          <w:rFonts w:ascii="Arial" w:eastAsia="Arial" w:hAnsi="Arial" w:cs="Arial"/>
          <w:bCs/>
          <w:sz w:val="24"/>
        </w:rPr>
        <w:t xml:space="preserve"> com maior variação negativa com </w:t>
      </w:r>
      <w:r w:rsidR="00126B9E">
        <w:rPr>
          <w:rFonts w:ascii="Arial" w:eastAsia="Arial" w:hAnsi="Arial" w:cs="Arial"/>
          <w:bCs/>
          <w:sz w:val="24"/>
        </w:rPr>
        <w:t>26,85</w:t>
      </w:r>
      <w:r w:rsidRPr="007D3E07">
        <w:rPr>
          <w:rFonts w:ascii="Arial" w:eastAsia="Arial" w:hAnsi="Arial" w:cs="Arial"/>
          <w:bCs/>
          <w:sz w:val="24"/>
        </w:rPr>
        <w:t>%.</w:t>
      </w:r>
    </w:p>
    <w:p w14:paraId="4E6B406A" w14:textId="5EF5AECC" w:rsidR="007D3E07" w:rsidRPr="007D3E07" w:rsidRDefault="007D3E07" w:rsidP="007D3E07">
      <w:pPr>
        <w:spacing w:line="360" w:lineRule="auto"/>
        <w:ind w:left="397"/>
        <w:jc w:val="both"/>
        <w:rPr>
          <w:rFonts w:ascii="Arial" w:eastAsia="Arial" w:hAnsi="Arial" w:cs="Arial"/>
          <w:bCs/>
          <w:sz w:val="24"/>
        </w:rPr>
      </w:pPr>
      <w:r w:rsidRPr="007D3E07">
        <w:rPr>
          <w:rFonts w:ascii="Arial" w:eastAsia="Arial" w:hAnsi="Arial" w:cs="Arial"/>
          <w:b/>
          <w:sz w:val="24"/>
        </w:rPr>
        <w:t>- Grupo Carne:</w:t>
      </w:r>
      <w:r w:rsidRPr="007D3E07">
        <w:rPr>
          <w:rFonts w:ascii="Arial" w:eastAsia="Arial" w:hAnsi="Arial" w:cs="Arial"/>
          <w:bCs/>
          <w:sz w:val="24"/>
        </w:rPr>
        <w:t xml:space="preserve"> teve um</w:t>
      </w:r>
      <w:r w:rsidR="008F07E0">
        <w:rPr>
          <w:rFonts w:ascii="Arial" w:eastAsia="Arial" w:hAnsi="Arial" w:cs="Arial"/>
          <w:bCs/>
          <w:sz w:val="24"/>
        </w:rPr>
        <w:t xml:space="preserve"> aumento </w:t>
      </w:r>
      <w:r w:rsidRPr="007D3E07">
        <w:rPr>
          <w:rFonts w:ascii="Arial" w:eastAsia="Arial" w:hAnsi="Arial" w:cs="Arial"/>
          <w:bCs/>
          <w:sz w:val="24"/>
        </w:rPr>
        <w:t xml:space="preserve">de </w:t>
      </w:r>
      <w:r w:rsidR="00524899">
        <w:rPr>
          <w:rFonts w:ascii="Arial" w:eastAsia="Arial" w:hAnsi="Arial" w:cs="Arial"/>
          <w:bCs/>
          <w:sz w:val="24"/>
        </w:rPr>
        <w:t>0,99</w:t>
      </w:r>
      <w:r w:rsidRPr="007D3E07">
        <w:rPr>
          <w:rFonts w:ascii="Arial" w:eastAsia="Arial" w:hAnsi="Arial" w:cs="Arial"/>
          <w:bCs/>
          <w:sz w:val="24"/>
        </w:rPr>
        <w:t xml:space="preserve">% e dentro deste, </w:t>
      </w:r>
      <w:r w:rsidR="00866D23" w:rsidRPr="004C402A">
        <w:rPr>
          <w:rFonts w:ascii="Arial" w:eastAsia="Arial" w:hAnsi="Arial" w:cs="Arial"/>
          <w:bCs/>
          <w:sz w:val="24"/>
        </w:rPr>
        <w:t>a carne bovina</w:t>
      </w:r>
      <w:r w:rsidR="00866D23">
        <w:rPr>
          <w:rFonts w:ascii="Arial" w:eastAsia="Arial" w:hAnsi="Arial" w:cs="Arial"/>
          <w:bCs/>
          <w:sz w:val="24"/>
        </w:rPr>
        <w:t xml:space="preserve"> </w:t>
      </w:r>
      <w:r w:rsidRPr="007D3E07">
        <w:rPr>
          <w:rFonts w:ascii="Arial" w:eastAsia="Arial" w:hAnsi="Arial" w:cs="Arial"/>
          <w:bCs/>
          <w:sz w:val="24"/>
        </w:rPr>
        <w:t xml:space="preserve">apresentou a maior variação positiva com </w:t>
      </w:r>
      <w:r w:rsidR="00524899">
        <w:rPr>
          <w:rFonts w:ascii="Arial" w:eastAsia="Arial" w:hAnsi="Arial" w:cs="Arial"/>
          <w:bCs/>
          <w:sz w:val="24"/>
        </w:rPr>
        <w:t>3,08</w:t>
      </w:r>
      <w:r w:rsidRPr="007D3E07">
        <w:rPr>
          <w:rFonts w:ascii="Arial" w:eastAsia="Arial" w:hAnsi="Arial" w:cs="Arial"/>
          <w:bCs/>
          <w:sz w:val="24"/>
        </w:rPr>
        <w:t xml:space="preserve">% e </w:t>
      </w:r>
      <w:r w:rsidR="00866D23">
        <w:rPr>
          <w:rFonts w:ascii="Arial" w:eastAsia="Arial" w:hAnsi="Arial" w:cs="Arial"/>
          <w:bCs/>
          <w:sz w:val="24"/>
        </w:rPr>
        <w:t xml:space="preserve">o frango </w:t>
      </w:r>
      <w:r w:rsidRPr="007D3E07">
        <w:rPr>
          <w:rFonts w:ascii="Arial" w:eastAsia="Arial" w:hAnsi="Arial" w:cs="Arial"/>
          <w:bCs/>
          <w:sz w:val="24"/>
        </w:rPr>
        <w:t>a</w:t>
      </w:r>
      <w:r w:rsidR="008F07E0">
        <w:rPr>
          <w:rFonts w:ascii="Arial" w:eastAsia="Arial" w:hAnsi="Arial" w:cs="Arial"/>
          <w:bCs/>
          <w:sz w:val="24"/>
        </w:rPr>
        <w:t xml:space="preserve"> </w:t>
      </w:r>
      <w:r w:rsidR="00524899">
        <w:rPr>
          <w:rFonts w:ascii="Arial" w:eastAsia="Arial" w:hAnsi="Arial" w:cs="Arial"/>
          <w:bCs/>
          <w:sz w:val="24"/>
        </w:rPr>
        <w:t>maior</w:t>
      </w:r>
      <w:r w:rsidR="00866D23">
        <w:rPr>
          <w:rFonts w:ascii="Arial" w:eastAsia="Arial" w:hAnsi="Arial" w:cs="Arial"/>
          <w:bCs/>
          <w:sz w:val="24"/>
        </w:rPr>
        <w:t xml:space="preserve"> </w:t>
      </w:r>
      <w:r w:rsidRPr="007D3E07">
        <w:rPr>
          <w:rFonts w:ascii="Arial" w:eastAsia="Arial" w:hAnsi="Arial" w:cs="Arial"/>
          <w:bCs/>
          <w:sz w:val="24"/>
        </w:rPr>
        <w:t xml:space="preserve">variação </w:t>
      </w:r>
      <w:r w:rsidR="00524899">
        <w:rPr>
          <w:rFonts w:ascii="Arial" w:eastAsia="Arial" w:hAnsi="Arial" w:cs="Arial"/>
          <w:bCs/>
          <w:sz w:val="24"/>
        </w:rPr>
        <w:t>negativa</w:t>
      </w:r>
      <w:r w:rsidRPr="007D3E07">
        <w:rPr>
          <w:rFonts w:ascii="Arial" w:eastAsia="Arial" w:hAnsi="Arial" w:cs="Arial"/>
          <w:bCs/>
          <w:sz w:val="24"/>
        </w:rPr>
        <w:t xml:space="preserve"> com </w:t>
      </w:r>
      <w:r w:rsidR="00524899">
        <w:rPr>
          <w:rFonts w:ascii="Arial" w:eastAsia="Arial" w:hAnsi="Arial" w:cs="Arial"/>
          <w:bCs/>
          <w:sz w:val="24"/>
        </w:rPr>
        <w:t>3,82</w:t>
      </w:r>
      <w:r w:rsidRPr="007D3E07">
        <w:rPr>
          <w:rFonts w:ascii="Arial" w:eastAsia="Arial" w:hAnsi="Arial" w:cs="Arial"/>
          <w:bCs/>
          <w:sz w:val="24"/>
        </w:rPr>
        <w:t xml:space="preserve">%. </w:t>
      </w:r>
    </w:p>
    <w:p w14:paraId="0392FADA" w14:textId="3F940306" w:rsidR="007D3E07" w:rsidRPr="007D3E07" w:rsidRDefault="007D3E07" w:rsidP="007D3E07">
      <w:pPr>
        <w:spacing w:line="360" w:lineRule="auto"/>
        <w:ind w:left="397"/>
        <w:jc w:val="both"/>
        <w:rPr>
          <w:rFonts w:ascii="Arial" w:eastAsia="Arial" w:hAnsi="Arial" w:cs="Arial"/>
          <w:bCs/>
          <w:sz w:val="24"/>
        </w:rPr>
      </w:pPr>
      <w:r w:rsidRPr="007D3E07">
        <w:rPr>
          <w:rFonts w:ascii="Arial" w:eastAsia="Arial" w:hAnsi="Arial" w:cs="Arial"/>
          <w:b/>
          <w:sz w:val="24"/>
        </w:rPr>
        <w:t>- Grupo Higiene:</w:t>
      </w:r>
      <w:r w:rsidRPr="007D3E07">
        <w:rPr>
          <w:rFonts w:ascii="Arial" w:eastAsia="Arial" w:hAnsi="Arial" w:cs="Arial"/>
          <w:bCs/>
          <w:sz w:val="24"/>
        </w:rPr>
        <w:t xml:space="preserve"> com </w:t>
      </w:r>
      <w:r w:rsidR="004C402A" w:rsidRPr="004C402A">
        <w:rPr>
          <w:rFonts w:ascii="Arial" w:eastAsia="Arial" w:hAnsi="Arial" w:cs="Arial"/>
          <w:bCs/>
          <w:sz w:val="24"/>
        </w:rPr>
        <w:t>um</w:t>
      </w:r>
      <w:r w:rsidR="008F07E0">
        <w:rPr>
          <w:rFonts w:ascii="Arial" w:eastAsia="Arial" w:hAnsi="Arial" w:cs="Arial"/>
          <w:bCs/>
          <w:sz w:val="24"/>
        </w:rPr>
        <w:t xml:space="preserve">a queda </w:t>
      </w:r>
      <w:r w:rsidRPr="007D3E07">
        <w:rPr>
          <w:rFonts w:ascii="Arial" w:eastAsia="Arial" w:hAnsi="Arial" w:cs="Arial"/>
          <w:bCs/>
          <w:sz w:val="24"/>
        </w:rPr>
        <w:t xml:space="preserve">de </w:t>
      </w:r>
      <w:r w:rsidR="00866D23">
        <w:rPr>
          <w:rFonts w:ascii="Arial" w:eastAsia="Arial" w:hAnsi="Arial" w:cs="Arial"/>
          <w:bCs/>
          <w:sz w:val="24"/>
        </w:rPr>
        <w:t>0,</w:t>
      </w:r>
      <w:r w:rsidR="00F670F8">
        <w:rPr>
          <w:rFonts w:ascii="Arial" w:eastAsia="Arial" w:hAnsi="Arial" w:cs="Arial"/>
          <w:bCs/>
          <w:sz w:val="24"/>
        </w:rPr>
        <w:t>50</w:t>
      </w:r>
      <w:r w:rsidRPr="007D3E07">
        <w:rPr>
          <w:rFonts w:ascii="Arial" w:eastAsia="Arial" w:hAnsi="Arial" w:cs="Arial"/>
          <w:bCs/>
          <w:sz w:val="24"/>
        </w:rPr>
        <w:t xml:space="preserve">%, e dentro deste, o produto que apresentou a maior variação positiva foi o </w:t>
      </w:r>
      <w:r w:rsidR="00F670F8">
        <w:rPr>
          <w:rFonts w:ascii="Arial" w:eastAsia="Arial" w:hAnsi="Arial" w:cs="Arial"/>
          <w:bCs/>
          <w:sz w:val="24"/>
        </w:rPr>
        <w:t>sabonete</w:t>
      </w:r>
      <w:r w:rsidR="008F07E0">
        <w:rPr>
          <w:rFonts w:ascii="Arial" w:eastAsia="Arial" w:hAnsi="Arial" w:cs="Arial"/>
          <w:bCs/>
          <w:sz w:val="24"/>
        </w:rPr>
        <w:t xml:space="preserve"> </w:t>
      </w:r>
      <w:r w:rsidRPr="007D3E07">
        <w:rPr>
          <w:rFonts w:ascii="Arial" w:eastAsia="Arial" w:hAnsi="Arial" w:cs="Arial"/>
          <w:bCs/>
          <w:sz w:val="24"/>
        </w:rPr>
        <w:t>com</w:t>
      </w:r>
      <w:r w:rsidR="004C402A">
        <w:rPr>
          <w:rFonts w:ascii="Arial" w:eastAsia="Arial" w:hAnsi="Arial" w:cs="Arial"/>
          <w:bCs/>
          <w:sz w:val="24"/>
        </w:rPr>
        <w:t xml:space="preserve"> </w:t>
      </w:r>
      <w:r w:rsidR="00F670F8">
        <w:rPr>
          <w:rFonts w:ascii="Arial" w:eastAsia="Arial" w:hAnsi="Arial" w:cs="Arial"/>
          <w:bCs/>
          <w:sz w:val="24"/>
        </w:rPr>
        <w:t>4,6</w:t>
      </w:r>
      <w:r w:rsidR="00A80837">
        <w:rPr>
          <w:rFonts w:ascii="Arial" w:eastAsia="Arial" w:hAnsi="Arial" w:cs="Arial"/>
          <w:bCs/>
          <w:sz w:val="24"/>
        </w:rPr>
        <w:t>1</w:t>
      </w:r>
      <w:r w:rsidRPr="007D3E07">
        <w:rPr>
          <w:rFonts w:ascii="Arial" w:eastAsia="Arial" w:hAnsi="Arial" w:cs="Arial"/>
          <w:bCs/>
          <w:sz w:val="24"/>
        </w:rPr>
        <w:t xml:space="preserve">% e o </w:t>
      </w:r>
      <w:r w:rsidR="00A80837">
        <w:rPr>
          <w:rFonts w:ascii="Arial" w:eastAsia="Arial" w:hAnsi="Arial" w:cs="Arial"/>
          <w:bCs/>
          <w:sz w:val="24"/>
        </w:rPr>
        <w:t>condicionador</w:t>
      </w:r>
      <w:r w:rsidRPr="007D3E07">
        <w:rPr>
          <w:rFonts w:ascii="Arial" w:eastAsia="Arial" w:hAnsi="Arial" w:cs="Arial"/>
          <w:bCs/>
          <w:sz w:val="24"/>
        </w:rPr>
        <w:t xml:space="preserve"> com maior variação negativa de </w:t>
      </w:r>
      <w:r w:rsidR="005A0EAD">
        <w:rPr>
          <w:rFonts w:ascii="Arial" w:eastAsia="Arial" w:hAnsi="Arial" w:cs="Arial"/>
          <w:bCs/>
          <w:sz w:val="24"/>
        </w:rPr>
        <w:t>5,46</w:t>
      </w:r>
      <w:r w:rsidRPr="007D3E07">
        <w:rPr>
          <w:rFonts w:ascii="Arial" w:eastAsia="Arial" w:hAnsi="Arial" w:cs="Arial"/>
          <w:bCs/>
          <w:sz w:val="24"/>
        </w:rPr>
        <w:t xml:space="preserve">%. </w:t>
      </w:r>
    </w:p>
    <w:p w14:paraId="6201022B" w14:textId="2FC42348" w:rsidR="00F20892" w:rsidRDefault="007D3E07" w:rsidP="007D3E07">
      <w:pPr>
        <w:spacing w:line="360" w:lineRule="auto"/>
        <w:ind w:left="397"/>
        <w:jc w:val="both"/>
        <w:rPr>
          <w:rFonts w:ascii="Arial" w:eastAsia="Arial" w:hAnsi="Arial" w:cs="Arial"/>
          <w:bCs/>
          <w:sz w:val="24"/>
        </w:rPr>
      </w:pPr>
      <w:r w:rsidRPr="007D3E07">
        <w:rPr>
          <w:rFonts w:ascii="Arial" w:eastAsia="Arial" w:hAnsi="Arial" w:cs="Arial"/>
          <w:b/>
          <w:sz w:val="24"/>
        </w:rPr>
        <w:t>- Grupo Limpeza:</w:t>
      </w:r>
      <w:r w:rsidRPr="007D3E07">
        <w:rPr>
          <w:rFonts w:ascii="Arial" w:eastAsia="Arial" w:hAnsi="Arial" w:cs="Arial"/>
          <w:bCs/>
          <w:sz w:val="24"/>
        </w:rPr>
        <w:t xml:space="preserve"> teve </w:t>
      </w:r>
      <w:r w:rsidR="004C402A" w:rsidRPr="004C402A">
        <w:rPr>
          <w:rFonts w:ascii="Arial" w:eastAsia="Arial" w:hAnsi="Arial" w:cs="Arial"/>
          <w:bCs/>
          <w:sz w:val="24"/>
        </w:rPr>
        <w:t>u</w:t>
      </w:r>
      <w:r w:rsidR="008F07E0">
        <w:rPr>
          <w:rFonts w:ascii="Arial" w:eastAsia="Arial" w:hAnsi="Arial" w:cs="Arial"/>
          <w:bCs/>
          <w:sz w:val="24"/>
        </w:rPr>
        <w:t>m</w:t>
      </w:r>
      <w:r w:rsidR="005A0EAD">
        <w:rPr>
          <w:rFonts w:ascii="Arial" w:eastAsia="Arial" w:hAnsi="Arial" w:cs="Arial"/>
          <w:bCs/>
          <w:sz w:val="24"/>
        </w:rPr>
        <w:t xml:space="preserve">a queda </w:t>
      </w:r>
      <w:r w:rsidRPr="007D3E07">
        <w:rPr>
          <w:rFonts w:ascii="Arial" w:eastAsia="Arial" w:hAnsi="Arial" w:cs="Arial"/>
          <w:bCs/>
          <w:sz w:val="24"/>
        </w:rPr>
        <w:t xml:space="preserve">de </w:t>
      </w:r>
      <w:r w:rsidR="005A0EAD">
        <w:rPr>
          <w:rFonts w:ascii="Arial" w:eastAsia="Arial" w:hAnsi="Arial" w:cs="Arial"/>
          <w:bCs/>
          <w:sz w:val="24"/>
        </w:rPr>
        <w:t>2,35</w:t>
      </w:r>
      <w:r w:rsidRPr="007D3E07">
        <w:rPr>
          <w:rFonts w:ascii="Arial" w:eastAsia="Arial" w:hAnsi="Arial" w:cs="Arial"/>
          <w:bCs/>
          <w:sz w:val="24"/>
        </w:rPr>
        <w:t xml:space="preserve">% e dentro deste, o produto de maior variação positiva foi </w:t>
      </w:r>
      <w:r w:rsidR="00F15448">
        <w:rPr>
          <w:rFonts w:ascii="Arial" w:eastAsia="Arial" w:hAnsi="Arial" w:cs="Arial"/>
          <w:bCs/>
          <w:sz w:val="24"/>
        </w:rPr>
        <w:t>o amaciante</w:t>
      </w:r>
      <w:r w:rsidR="00866D23">
        <w:rPr>
          <w:rFonts w:ascii="Arial" w:eastAsia="Arial" w:hAnsi="Arial" w:cs="Arial"/>
          <w:bCs/>
          <w:sz w:val="24"/>
        </w:rPr>
        <w:t xml:space="preserve"> </w:t>
      </w:r>
      <w:r w:rsidRPr="007D3E07">
        <w:rPr>
          <w:rFonts w:ascii="Arial" w:eastAsia="Arial" w:hAnsi="Arial" w:cs="Arial"/>
          <w:bCs/>
          <w:sz w:val="24"/>
        </w:rPr>
        <w:t xml:space="preserve">com </w:t>
      </w:r>
      <w:r w:rsidR="00F15448">
        <w:rPr>
          <w:rFonts w:ascii="Arial" w:eastAsia="Arial" w:hAnsi="Arial" w:cs="Arial"/>
          <w:bCs/>
          <w:sz w:val="24"/>
        </w:rPr>
        <w:t>5,28</w:t>
      </w:r>
      <w:r w:rsidRPr="007D3E07">
        <w:rPr>
          <w:rFonts w:ascii="Arial" w:eastAsia="Arial" w:hAnsi="Arial" w:cs="Arial"/>
          <w:bCs/>
          <w:sz w:val="24"/>
        </w:rPr>
        <w:t xml:space="preserve">% e o produto de maior variação negativa foi </w:t>
      </w:r>
      <w:r w:rsidR="00F15448">
        <w:rPr>
          <w:rFonts w:ascii="Arial" w:eastAsia="Arial" w:hAnsi="Arial" w:cs="Arial"/>
          <w:bCs/>
          <w:sz w:val="24"/>
        </w:rPr>
        <w:t xml:space="preserve">a esponja </w:t>
      </w:r>
      <w:r w:rsidRPr="007D3E07">
        <w:rPr>
          <w:rFonts w:ascii="Arial" w:eastAsia="Arial" w:hAnsi="Arial" w:cs="Arial"/>
          <w:bCs/>
          <w:sz w:val="24"/>
        </w:rPr>
        <w:t xml:space="preserve">com </w:t>
      </w:r>
      <w:r w:rsidR="00F15448">
        <w:rPr>
          <w:rFonts w:ascii="Arial" w:eastAsia="Arial" w:hAnsi="Arial" w:cs="Arial"/>
          <w:bCs/>
          <w:sz w:val="24"/>
        </w:rPr>
        <w:t>17,96</w:t>
      </w:r>
      <w:r w:rsidRPr="007D3E07">
        <w:rPr>
          <w:rFonts w:ascii="Arial" w:eastAsia="Arial" w:hAnsi="Arial" w:cs="Arial"/>
          <w:bCs/>
          <w:sz w:val="24"/>
        </w:rPr>
        <w:t>%.</w:t>
      </w:r>
    </w:p>
    <w:p w14:paraId="24966D49" w14:textId="77777777" w:rsidR="007D3E07" w:rsidRPr="007D3E07" w:rsidRDefault="007D3E07" w:rsidP="007D3E07">
      <w:pPr>
        <w:spacing w:line="360" w:lineRule="auto"/>
        <w:ind w:left="397"/>
        <w:jc w:val="both"/>
        <w:rPr>
          <w:rFonts w:ascii="Arial" w:eastAsia="Arial" w:hAnsi="Arial" w:cs="Arial"/>
          <w:bCs/>
          <w:sz w:val="24"/>
        </w:rPr>
      </w:pPr>
    </w:p>
    <w:p w14:paraId="20E39CF2" w14:textId="244F8D65" w:rsidR="00811798" w:rsidRDefault="00811798" w:rsidP="00342353">
      <w:pPr>
        <w:spacing w:line="360" w:lineRule="auto"/>
        <w:ind w:left="397"/>
        <w:jc w:val="both"/>
      </w:pPr>
      <w:r>
        <w:rPr>
          <w:rFonts w:ascii="Arial" w:hAnsi="Arial" w:cs="Arial"/>
          <w:sz w:val="24"/>
        </w:rPr>
        <w:t xml:space="preserve">Analisando-se as variações aferidas anteriormente, conclui-se que: </w:t>
      </w:r>
    </w:p>
    <w:p w14:paraId="5AE4B2D1" w14:textId="77A94FD5" w:rsidR="00F20892" w:rsidRPr="00F20892" w:rsidRDefault="00811798" w:rsidP="00F20892">
      <w:pPr>
        <w:spacing w:line="360" w:lineRule="auto"/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b/>
          <w:sz w:val="24"/>
        </w:rPr>
        <w:t>Grupo que mais aumentou:</w:t>
      </w:r>
      <w:r w:rsidR="0034265F">
        <w:rPr>
          <w:rFonts w:ascii="Arial" w:hAnsi="Arial" w:cs="Arial"/>
          <w:bCs/>
          <w:sz w:val="24"/>
        </w:rPr>
        <w:t xml:space="preserve"> </w:t>
      </w:r>
      <w:r w:rsidR="00F15448">
        <w:rPr>
          <w:rFonts w:ascii="Arial" w:hAnsi="Arial" w:cs="Arial"/>
          <w:sz w:val="24"/>
          <w:szCs w:val="24"/>
        </w:rPr>
        <w:t>Alimentação geral 1,14</w:t>
      </w:r>
      <w:r w:rsidR="00F20892" w:rsidRPr="00F20892">
        <w:rPr>
          <w:rFonts w:ascii="Arial" w:hAnsi="Arial" w:cs="Arial"/>
          <w:sz w:val="24"/>
          <w:szCs w:val="24"/>
        </w:rPr>
        <w:t>%</w:t>
      </w:r>
    </w:p>
    <w:p w14:paraId="031A71DD" w14:textId="011329FF" w:rsidR="00811798" w:rsidRPr="00F20892" w:rsidRDefault="00F20892" w:rsidP="00F20892">
      <w:pPr>
        <w:spacing w:line="360" w:lineRule="auto"/>
        <w:ind w:left="397"/>
        <w:rPr>
          <w:rFonts w:ascii="Arial" w:hAnsi="Arial" w:cs="Arial"/>
        </w:rPr>
      </w:pPr>
      <w:r w:rsidRPr="00F20892">
        <w:rPr>
          <w:rFonts w:ascii="Arial" w:hAnsi="Arial" w:cs="Arial"/>
          <w:sz w:val="24"/>
          <w:szCs w:val="24"/>
        </w:rPr>
        <w:t xml:space="preserve">- </w:t>
      </w:r>
      <w:r w:rsidR="00811798" w:rsidRPr="00F20892">
        <w:rPr>
          <w:rFonts w:ascii="Arial" w:hAnsi="Arial" w:cs="Arial"/>
          <w:b/>
          <w:sz w:val="24"/>
        </w:rPr>
        <w:t xml:space="preserve">Produto de maior elevação: </w:t>
      </w:r>
      <w:r w:rsidR="00A51B12">
        <w:rPr>
          <w:rFonts w:ascii="Arial" w:hAnsi="Arial" w:cs="Arial"/>
          <w:sz w:val="24"/>
          <w:szCs w:val="24"/>
        </w:rPr>
        <w:t>Banana</w:t>
      </w:r>
      <w:r w:rsidR="008F07E0">
        <w:rPr>
          <w:rFonts w:ascii="Arial" w:hAnsi="Arial" w:cs="Arial"/>
          <w:sz w:val="24"/>
          <w:szCs w:val="24"/>
        </w:rPr>
        <w:t xml:space="preserve"> </w:t>
      </w:r>
      <w:r w:rsidR="00A51B12">
        <w:rPr>
          <w:rFonts w:ascii="Arial" w:hAnsi="Arial" w:cs="Arial"/>
          <w:sz w:val="24"/>
          <w:szCs w:val="24"/>
        </w:rPr>
        <w:t>39,62</w:t>
      </w:r>
      <w:r w:rsidRPr="00F20892">
        <w:rPr>
          <w:rFonts w:ascii="Arial" w:hAnsi="Arial" w:cs="Arial"/>
          <w:sz w:val="24"/>
          <w:szCs w:val="24"/>
        </w:rPr>
        <w:t>%</w:t>
      </w:r>
    </w:p>
    <w:p w14:paraId="288EE236" w14:textId="37B114E7" w:rsidR="00811798" w:rsidRPr="00F20892" w:rsidRDefault="00EB38BD">
      <w:pPr>
        <w:spacing w:line="360" w:lineRule="auto"/>
        <w:ind w:left="426"/>
        <w:rPr>
          <w:rFonts w:ascii="Arial" w:hAnsi="Arial" w:cs="Arial"/>
        </w:rPr>
      </w:pPr>
      <w:r w:rsidRPr="00F20892">
        <w:rPr>
          <w:rFonts w:ascii="Arial" w:hAnsi="Arial" w:cs="Arial"/>
          <w:b/>
          <w:sz w:val="24"/>
        </w:rPr>
        <w:t xml:space="preserve">- Grupo </w:t>
      </w:r>
      <w:r w:rsidR="00547317" w:rsidRPr="00F20892">
        <w:rPr>
          <w:rFonts w:ascii="Arial" w:hAnsi="Arial" w:cs="Arial"/>
          <w:b/>
          <w:sz w:val="24"/>
        </w:rPr>
        <w:t>de maior queda</w:t>
      </w:r>
      <w:r w:rsidRPr="00F20892">
        <w:rPr>
          <w:rFonts w:ascii="Arial" w:hAnsi="Arial" w:cs="Arial"/>
          <w:b/>
          <w:sz w:val="24"/>
        </w:rPr>
        <w:t>:</w:t>
      </w:r>
      <w:r w:rsidR="007F5A7C">
        <w:rPr>
          <w:rFonts w:ascii="Arial" w:hAnsi="Arial" w:cs="Arial"/>
          <w:sz w:val="24"/>
          <w:szCs w:val="24"/>
        </w:rPr>
        <w:t xml:space="preserve"> </w:t>
      </w:r>
      <w:r w:rsidR="007A4A30">
        <w:rPr>
          <w:rFonts w:ascii="Arial" w:hAnsi="Arial" w:cs="Arial"/>
          <w:sz w:val="24"/>
          <w:szCs w:val="24"/>
        </w:rPr>
        <w:t>Limpeza -2,35</w:t>
      </w:r>
      <w:r w:rsidR="00F20892" w:rsidRPr="00F20892">
        <w:rPr>
          <w:rFonts w:ascii="Arial" w:hAnsi="Arial" w:cs="Arial"/>
          <w:sz w:val="24"/>
          <w:szCs w:val="24"/>
        </w:rPr>
        <w:t>%</w:t>
      </w:r>
    </w:p>
    <w:p w14:paraId="7B9B88F3" w14:textId="7FF28140" w:rsidR="00E830BA" w:rsidRPr="00F20892" w:rsidRDefault="00811798" w:rsidP="00F20892">
      <w:pPr>
        <w:spacing w:line="360" w:lineRule="auto"/>
        <w:ind w:left="397"/>
        <w:rPr>
          <w:rFonts w:ascii="Arial" w:hAnsi="Arial" w:cs="Arial"/>
          <w:sz w:val="24"/>
          <w:szCs w:val="24"/>
        </w:rPr>
      </w:pPr>
      <w:r w:rsidRPr="00F20892">
        <w:rPr>
          <w:rFonts w:ascii="Arial" w:hAnsi="Arial" w:cs="Arial"/>
          <w:sz w:val="24"/>
        </w:rPr>
        <w:t xml:space="preserve">- </w:t>
      </w:r>
      <w:r w:rsidRPr="00F20892">
        <w:rPr>
          <w:rFonts w:ascii="Arial" w:hAnsi="Arial" w:cs="Arial"/>
          <w:b/>
          <w:sz w:val="24"/>
        </w:rPr>
        <w:t>Produto de maior queda</w:t>
      </w:r>
      <w:r w:rsidRPr="00F20892">
        <w:rPr>
          <w:rFonts w:ascii="Arial" w:hAnsi="Arial" w:cs="Arial"/>
          <w:sz w:val="24"/>
        </w:rPr>
        <w:t xml:space="preserve">: </w:t>
      </w:r>
      <w:r w:rsidR="007E1647">
        <w:rPr>
          <w:rFonts w:ascii="Arial" w:hAnsi="Arial" w:cs="Arial"/>
          <w:sz w:val="24"/>
          <w:szCs w:val="24"/>
        </w:rPr>
        <w:t>-26,85</w:t>
      </w:r>
      <w:r w:rsidR="00F20892" w:rsidRPr="00F20892">
        <w:rPr>
          <w:rFonts w:ascii="Arial" w:hAnsi="Arial" w:cs="Arial"/>
          <w:sz w:val="24"/>
          <w:szCs w:val="24"/>
        </w:rPr>
        <w:t>%</w:t>
      </w:r>
    </w:p>
    <w:p w14:paraId="6D4E6FDF" w14:textId="77777777" w:rsidR="00F20892" w:rsidRDefault="00F20892" w:rsidP="00F20892">
      <w:pPr>
        <w:spacing w:line="360" w:lineRule="auto"/>
        <w:ind w:left="397"/>
        <w:rPr>
          <w:rFonts w:ascii="Arial" w:hAnsi="Arial" w:cs="Arial"/>
          <w:sz w:val="24"/>
          <w:szCs w:val="24"/>
        </w:rPr>
      </w:pPr>
    </w:p>
    <w:p w14:paraId="18E1CF09" w14:textId="4B962AB4" w:rsidR="00811798" w:rsidRDefault="0048169A" w:rsidP="00540259">
      <w:pPr>
        <w:spacing w:line="360" w:lineRule="auto"/>
        <w:ind w:left="397" w:firstLine="1588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811798">
        <w:rPr>
          <w:rFonts w:ascii="Arial" w:hAnsi="Arial" w:cs="Arial"/>
          <w:sz w:val="24"/>
        </w:rPr>
        <w:t xml:space="preserve">equipe de pesquisadores do </w:t>
      </w:r>
      <w:r w:rsidR="0038783A">
        <w:rPr>
          <w:rFonts w:ascii="Arial" w:hAnsi="Arial" w:cs="Arial"/>
          <w:sz w:val="24"/>
        </w:rPr>
        <w:t>Departamento de Economia</w:t>
      </w:r>
      <w:r w:rsidR="00811798">
        <w:rPr>
          <w:rFonts w:ascii="Arial" w:hAnsi="Arial" w:cs="Arial"/>
          <w:sz w:val="24"/>
        </w:rPr>
        <w:t xml:space="preserve"> </w:t>
      </w:r>
      <w:r w:rsidR="00CB2F99">
        <w:rPr>
          <w:rFonts w:ascii="Arial" w:hAnsi="Arial" w:cs="Arial"/>
          <w:sz w:val="24"/>
        </w:rPr>
        <w:t>–</w:t>
      </w:r>
      <w:r w:rsidR="00811798">
        <w:rPr>
          <w:rFonts w:ascii="Arial" w:hAnsi="Arial" w:cs="Arial"/>
          <w:sz w:val="24"/>
        </w:rPr>
        <w:t xml:space="preserve"> </w:t>
      </w:r>
      <w:r w:rsidR="0038783A">
        <w:rPr>
          <w:rFonts w:ascii="Arial" w:hAnsi="Arial" w:cs="Arial"/>
          <w:sz w:val="24"/>
        </w:rPr>
        <w:t>UEPG</w:t>
      </w:r>
      <w:r w:rsidR="00CB2F99">
        <w:rPr>
          <w:rFonts w:ascii="Arial" w:hAnsi="Arial" w:cs="Arial"/>
          <w:sz w:val="24"/>
        </w:rPr>
        <w:t xml:space="preserve"> </w:t>
      </w:r>
      <w:r w:rsidR="00D25C5A">
        <w:rPr>
          <w:rFonts w:ascii="Arial" w:hAnsi="Arial" w:cs="Arial"/>
          <w:sz w:val="24"/>
        </w:rPr>
        <w:t xml:space="preserve">apresenta o índice da Cesta Básica de Ponta Grossa que </w:t>
      </w:r>
      <w:r w:rsidR="00556FC6">
        <w:rPr>
          <w:rFonts w:ascii="Arial" w:hAnsi="Arial" w:cs="Arial"/>
          <w:sz w:val="24"/>
        </w:rPr>
        <w:t>afere</w:t>
      </w:r>
      <w:r w:rsidR="00D25C5A">
        <w:rPr>
          <w:rFonts w:ascii="Arial" w:hAnsi="Arial" w:cs="Arial"/>
          <w:sz w:val="24"/>
        </w:rPr>
        <w:t xml:space="preserve"> os preços das compras realizadas por meio do serviço de </w:t>
      </w:r>
      <w:r w:rsidR="00D25C5A">
        <w:rPr>
          <w:rFonts w:ascii="Arial" w:hAnsi="Arial" w:cs="Arial"/>
          <w:i/>
          <w:sz w:val="24"/>
        </w:rPr>
        <w:t>d</w:t>
      </w:r>
      <w:r w:rsidR="00D25C5A" w:rsidRPr="00D25C5A">
        <w:rPr>
          <w:rFonts w:ascii="Arial" w:hAnsi="Arial" w:cs="Arial"/>
          <w:i/>
          <w:sz w:val="24"/>
        </w:rPr>
        <w:t>elivery</w:t>
      </w:r>
      <w:r w:rsidR="00D25C5A">
        <w:rPr>
          <w:rFonts w:ascii="Arial" w:hAnsi="Arial" w:cs="Arial"/>
          <w:sz w:val="24"/>
        </w:rPr>
        <w:t xml:space="preserve"> dos supermercados, ou seja,</w:t>
      </w:r>
      <w:r w:rsidR="00CB2F99">
        <w:rPr>
          <w:rFonts w:ascii="Arial" w:hAnsi="Arial" w:cs="Arial"/>
          <w:sz w:val="24"/>
        </w:rPr>
        <w:t xml:space="preserve"> </w:t>
      </w:r>
      <w:r w:rsidR="00D25C5A">
        <w:rPr>
          <w:rFonts w:ascii="Arial" w:hAnsi="Arial" w:cs="Arial"/>
          <w:sz w:val="24"/>
        </w:rPr>
        <w:t xml:space="preserve">caracterizando as compras online no respectivo </w:t>
      </w:r>
      <w:r w:rsidR="00D25C5A">
        <w:rPr>
          <w:rFonts w:ascii="Arial" w:hAnsi="Arial" w:cs="Arial"/>
          <w:sz w:val="24"/>
        </w:rPr>
        <w:lastRenderedPageBreak/>
        <w:t>período dos levantamentos</w:t>
      </w:r>
      <w:r w:rsidR="00556FC6">
        <w:rPr>
          <w:rFonts w:ascii="Arial" w:hAnsi="Arial" w:cs="Arial"/>
          <w:sz w:val="24"/>
        </w:rPr>
        <w:t>, tendo ainda, como base, a Pesquisa de Orçamento Familiar (POF) de 2016</w:t>
      </w:r>
      <w:r w:rsidR="00D25C5A">
        <w:rPr>
          <w:rFonts w:ascii="Arial" w:hAnsi="Arial" w:cs="Arial"/>
          <w:sz w:val="24"/>
        </w:rPr>
        <w:t xml:space="preserve">. </w:t>
      </w:r>
    </w:p>
    <w:sectPr w:rsidR="00811798"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Liberation Serif" w:hAnsi="Liberation Serif" w:cs="Arial" w:hint="default"/>
        <w:sz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6239218">
    <w:abstractNumId w:val="0"/>
  </w:num>
  <w:num w:numId="2" w16cid:durableId="74241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EB4"/>
    <w:rsid w:val="00042E01"/>
    <w:rsid w:val="000478A8"/>
    <w:rsid w:val="00062C76"/>
    <w:rsid w:val="00063F64"/>
    <w:rsid w:val="00074F1E"/>
    <w:rsid w:val="000D7DE0"/>
    <w:rsid w:val="000E6EB4"/>
    <w:rsid w:val="001233EB"/>
    <w:rsid w:val="00126B9E"/>
    <w:rsid w:val="00127591"/>
    <w:rsid w:val="00151091"/>
    <w:rsid w:val="00166724"/>
    <w:rsid w:val="00175F7E"/>
    <w:rsid w:val="001B06F1"/>
    <w:rsid w:val="001B1729"/>
    <w:rsid w:val="001F4A84"/>
    <w:rsid w:val="00202750"/>
    <w:rsid w:val="00217466"/>
    <w:rsid w:val="00253764"/>
    <w:rsid w:val="002556BE"/>
    <w:rsid w:val="002B2B73"/>
    <w:rsid w:val="002B6CD6"/>
    <w:rsid w:val="002B7AA0"/>
    <w:rsid w:val="002C3D9A"/>
    <w:rsid w:val="002D2E66"/>
    <w:rsid w:val="002E3FEB"/>
    <w:rsid w:val="002F6F37"/>
    <w:rsid w:val="002F780A"/>
    <w:rsid w:val="00336AFE"/>
    <w:rsid w:val="00342353"/>
    <w:rsid w:val="0034265F"/>
    <w:rsid w:val="00364378"/>
    <w:rsid w:val="00376124"/>
    <w:rsid w:val="0038290D"/>
    <w:rsid w:val="0038783A"/>
    <w:rsid w:val="003A1289"/>
    <w:rsid w:val="003B789E"/>
    <w:rsid w:val="0042572F"/>
    <w:rsid w:val="00430F6F"/>
    <w:rsid w:val="004516EE"/>
    <w:rsid w:val="00480706"/>
    <w:rsid w:val="0048169A"/>
    <w:rsid w:val="004A016A"/>
    <w:rsid w:val="004C0269"/>
    <w:rsid w:val="004C402A"/>
    <w:rsid w:val="004C492F"/>
    <w:rsid w:val="004E5408"/>
    <w:rsid w:val="00513314"/>
    <w:rsid w:val="00524899"/>
    <w:rsid w:val="005342B7"/>
    <w:rsid w:val="00537DEE"/>
    <w:rsid w:val="00540259"/>
    <w:rsid w:val="00547317"/>
    <w:rsid w:val="00556FC6"/>
    <w:rsid w:val="0056628F"/>
    <w:rsid w:val="0058154C"/>
    <w:rsid w:val="005A0EAD"/>
    <w:rsid w:val="005A294E"/>
    <w:rsid w:val="005A7A77"/>
    <w:rsid w:val="005F3068"/>
    <w:rsid w:val="00601000"/>
    <w:rsid w:val="006315D2"/>
    <w:rsid w:val="00695DF2"/>
    <w:rsid w:val="006A03B2"/>
    <w:rsid w:val="006A3BBE"/>
    <w:rsid w:val="006B369F"/>
    <w:rsid w:val="006B58D7"/>
    <w:rsid w:val="006D64BA"/>
    <w:rsid w:val="0075388F"/>
    <w:rsid w:val="00760823"/>
    <w:rsid w:val="0077419D"/>
    <w:rsid w:val="007800DE"/>
    <w:rsid w:val="007867B9"/>
    <w:rsid w:val="00797396"/>
    <w:rsid w:val="007A4A30"/>
    <w:rsid w:val="007B1793"/>
    <w:rsid w:val="007B6A0F"/>
    <w:rsid w:val="007D3E07"/>
    <w:rsid w:val="007D5CF1"/>
    <w:rsid w:val="007E1647"/>
    <w:rsid w:val="007F5A7C"/>
    <w:rsid w:val="007F62C1"/>
    <w:rsid w:val="00811798"/>
    <w:rsid w:val="00826F08"/>
    <w:rsid w:val="00863882"/>
    <w:rsid w:val="00866D23"/>
    <w:rsid w:val="00881CC7"/>
    <w:rsid w:val="008861E2"/>
    <w:rsid w:val="008E5BCD"/>
    <w:rsid w:val="008F07E0"/>
    <w:rsid w:val="008F1C99"/>
    <w:rsid w:val="009204A5"/>
    <w:rsid w:val="00921868"/>
    <w:rsid w:val="00946DB3"/>
    <w:rsid w:val="009847C8"/>
    <w:rsid w:val="009D3C24"/>
    <w:rsid w:val="009E43C1"/>
    <w:rsid w:val="00A23135"/>
    <w:rsid w:val="00A46C2A"/>
    <w:rsid w:val="00A46F08"/>
    <w:rsid w:val="00A51B12"/>
    <w:rsid w:val="00A62216"/>
    <w:rsid w:val="00A77EA7"/>
    <w:rsid w:val="00A80256"/>
    <w:rsid w:val="00A80837"/>
    <w:rsid w:val="00A86D76"/>
    <w:rsid w:val="00AD2C22"/>
    <w:rsid w:val="00AE51A5"/>
    <w:rsid w:val="00B85341"/>
    <w:rsid w:val="00BB6109"/>
    <w:rsid w:val="00BC56FF"/>
    <w:rsid w:val="00BC6E4C"/>
    <w:rsid w:val="00C23969"/>
    <w:rsid w:val="00C478A2"/>
    <w:rsid w:val="00C75F90"/>
    <w:rsid w:val="00C75FFE"/>
    <w:rsid w:val="00C95F3D"/>
    <w:rsid w:val="00CB2F99"/>
    <w:rsid w:val="00CC442B"/>
    <w:rsid w:val="00CC5DFE"/>
    <w:rsid w:val="00D01891"/>
    <w:rsid w:val="00D11AB5"/>
    <w:rsid w:val="00D20263"/>
    <w:rsid w:val="00D25C5A"/>
    <w:rsid w:val="00D644A6"/>
    <w:rsid w:val="00DE437F"/>
    <w:rsid w:val="00DF1842"/>
    <w:rsid w:val="00E5327A"/>
    <w:rsid w:val="00E66A0D"/>
    <w:rsid w:val="00E830BA"/>
    <w:rsid w:val="00E91752"/>
    <w:rsid w:val="00E96142"/>
    <w:rsid w:val="00EA5CDF"/>
    <w:rsid w:val="00EB38BD"/>
    <w:rsid w:val="00EE6D59"/>
    <w:rsid w:val="00EF0475"/>
    <w:rsid w:val="00F10920"/>
    <w:rsid w:val="00F15448"/>
    <w:rsid w:val="00F20892"/>
    <w:rsid w:val="00F35C41"/>
    <w:rsid w:val="00F63B12"/>
    <w:rsid w:val="00F670F8"/>
    <w:rsid w:val="00F80254"/>
    <w:rsid w:val="00F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A87759"/>
  <w15:docId w15:val="{7DBA36AA-AAF2-4494-91D4-B613DC61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4"/>
    </w:rPr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spacing w:line="360" w:lineRule="auto"/>
      <w:ind w:left="397" w:firstLine="158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índice do mês de setembro de 2001 corresponde ao período da primeira semana de Outubro com a primeira semana de setembro, apresentando uma variação mensal com alta  de 0,38%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índice do mês de setembro de 2001 corresponde ao período da primeira semana de Outubro com a primeira semana de setembro, apresentando uma variação mensal com alta  de 0,38%</dc:title>
  <dc:subject/>
  <dc:creator>Centro de Estudos</dc:creator>
  <cp:keywords/>
  <cp:lastModifiedBy>UEPG Cesta</cp:lastModifiedBy>
  <cp:revision>26</cp:revision>
  <cp:lastPrinted>2020-08-08T15:28:00Z</cp:lastPrinted>
  <dcterms:created xsi:type="dcterms:W3CDTF">2023-06-07T13:02:00Z</dcterms:created>
  <dcterms:modified xsi:type="dcterms:W3CDTF">2024-09-03T18:40:00Z</dcterms:modified>
</cp:coreProperties>
</file>