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59" w:before="0" w:after="0"/>
        <w:ind w:left="2057" w:right="0" w:hanging="0"/>
        <w:jc w:val="center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</w:rPr>
        <w:t xml:space="preserve"> 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-300990</wp:posOffset>
            </wp:positionH>
            <wp:positionV relativeFrom="paragraph">
              <wp:posOffset>-305435</wp:posOffset>
            </wp:positionV>
            <wp:extent cx="1601470" cy="609600"/>
            <wp:effectExtent l="0" t="0" r="0" b="0"/>
            <wp:wrapSquare wrapText="bothSides"/>
            <wp:docPr id="0" name="Picture" descr="Universidade Estadual de Ponta Gr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Universidade Estadual de Ponta Gross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0" w:right="187" w:hanging="0"/>
        <w:jc w:val="center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</w:rPr>
        <w:t xml:space="preserve">    </w:t>
      </w:r>
      <w:r>
        <w:rPr>
          <w:rFonts w:eastAsia="Calibri" w:cs="Calibri" w:ascii="Calibri" w:hAnsi="Calibri"/>
          <w:b/>
        </w:rPr>
        <w:t xml:space="preserve">UNIVERSIDADE ESTADUAL DE PONTA GROSSA </w:t>
      </w:r>
    </w:p>
    <w:p>
      <w:pPr>
        <w:pStyle w:val="Normal"/>
        <w:spacing w:lineRule="auto" w:line="259" w:before="0" w:after="0"/>
        <w:ind w:left="10" w:right="76" w:hanging="10"/>
        <w:jc w:val="center"/>
        <w:rPr>
          <w:b/>
        </w:rPr>
      </w:pPr>
      <w:r>
        <w:rPr>
          <w:b/>
        </w:rPr>
        <w:t xml:space="preserve">PRÓ-REITORIA DE PESQUISA E PÓS-GRADUAÇÃO </w:t>
      </w:r>
    </w:p>
    <w:p>
      <w:pPr>
        <w:pStyle w:val="Normal"/>
        <w:spacing w:lineRule="auto" w:line="259" w:before="0" w:after="0"/>
        <w:ind w:left="10" w:right="69" w:hanging="10"/>
        <w:jc w:val="center"/>
        <w:rPr>
          <w:b/>
        </w:rPr>
      </w:pPr>
      <w:r>
        <w:rPr>
          <w:b/>
        </w:rPr>
        <w:t xml:space="preserve">Programa de Pós-Graduação em Ciências Sociais Aplicadas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776" w:hanging="10"/>
        <w:jc w:val="right"/>
        <w:rPr>
          <w:b/>
        </w:rPr>
      </w:pPr>
      <w:r>
        <w:rPr>
          <w:b/>
        </w:rPr>
        <w:t xml:space="preserve">EDITAL Nº 001/2020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ind w:left="5399" w:right="49" w:hanging="10"/>
        <w:rPr>
          <w:b/>
        </w:rPr>
      </w:pPr>
      <w:r>
        <w:rPr>
          <w:b/>
        </w:rPr>
        <w:t xml:space="preserve">Convocação de discentes para escolha de bolsistas do Programa de Pós-Graduação </w:t>
      </w:r>
      <w:r>
        <w:rPr>
          <w:b/>
          <w:i/>
        </w:rPr>
        <w:t>Stricto Sensu</w:t>
      </w:r>
      <w:r>
        <w:rPr>
          <w:b/>
        </w:rPr>
        <w:t xml:space="preserve"> em Ciências </w:t>
      </w:r>
    </w:p>
    <w:p>
      <w:pPr>
        <w:pStyle w:val="Normal"/>
        <w:spacing w:lineRule="auto" w:line="259" w:before="0" w:after="0"/>
        <w:ind w:left="10" w:right="215" w:hanging="10"/>
        <w:jc w:val="right"/>
        <w:rPr/>
      </w:pPr>
      <w:r>
        <w:rPr>
          <w:b/>
        </w:rPr>
        <w:t xml:space="preserve">Sociais Aplicadas – Doutorado </w:t>
      </w:r>
      <w:r>
        <w:rPr/>
        <w:t xml:space="preserve"> </w:t>
      </w:r>
    </w:p>
    <w:p>
      <w:pPr>
        <w:pStyle w:val="Normal"/>
        <w:spacing w:lineRule="auto" w:line="259" w:before="0" w:after="0"/>
        <w:ind w:left="2554" w:right="0" w:hanging="0"/>
        <w:jc w:val="center"/>
        <w:rPr/>
      </w:pPr>
      <w:r>
        <w:rPr/>
        <w:t xml:space="preserve"> </w:t>
      </w:r>
    </w:p>
    <w:p>
      <w:pPr>
        <w:pStyle w:val="Normal"/>
        <w:spacing w:before="0" w:after="225"/>
        <w:ind w:left="-15" w:right="62" w:firstLine="708"/>
        <w:rPr/>
      </w:pPr>
      <w:r>
        <w:rPr/>
        <w:t xml:space="preserve">A Coordenação do Programa de Pós-Graduação em Ciências Sociais Aplicadas, no uso de suas atribuições CONVOCA os/as discentes interessados/as para escolha de </w:t>
      </w:r>
      <w:r>
        <w:rPr>
          <w:b/>
        </w:rPr>
        <w:t>01</w:t>
      </w:r>
      <w:r>
        <w:rPr/>
        <w:t xml:space="preserve"> </w:t>
      </w:r>
      <w:r>
        <w:rPr>
          <w:b/>
        </w:rPr>
        <w:t>(um)</w:t>
      </w:r>
      <w:r>
        <w:rPr/>
        <w:t xml:space="preserve"> Bolsistas para o </w:t>
      </w:r>
      <w:r>
        <w:rPr>
          <w:b/>
        </w:rPr>
        <w:t>curso de Doutorado</w:t>
      </w:r>
      <w:r>
        <w:rPr/>
        <w:t xml:space="preserve"> a serem credenciados junto a CAPES através do Programa </w:t>
      </w:r>
      <w:r>
        <w:rPr>
          <w:i/>
        </w:rPr>
        <w:t>Stricto Sensu</w:t>
      </w:r>
      <w:r>
        <w:rPr/>
        <w:t xml:space="preserve"> em Ciências Sociais Aplicadas. Poderão candidatar-se discentes do Programa, matriculados/as como alunos/as regulares, e que atendam aos critérios do Anexo I, mediante inscrição. </w:t>
      </w:r>
    </w:p>
    <w:p>
      <w:pPr>
        <w:pStyle w:val="Normal"/>
        <w:ind w:left="-15" w:right="347" w:firstLine="708"/>
        <w:rPr/>
      </w:pPr>
      <w:r>
        <w:rPr/>
        <w:t>A inscrição dos/as interessados/as deverá ser requerida à Coordenação, em modelo próprio, acompanhada dos documentos exigidos (</w:t>
      </w:r>
      <w:r>
        <w:rPr>
          <w:i/>
        </w:rPr>
        <w:t>currículo Lattes</w:t>
      </w:r>
      <w:r>
        <w:rPr/>
        <w:t xml:space="preserve"> atualizado, bem como formulário para cadastramento e declaração de interesse em bolsas de estudo – ver Anexo II) até as </w:t>
      </w:r>
      <w:r>
        <w:rPr/>
        <w:t>9</w:t>
      </w:r>
      <w:r>
        <w:rPr/>
        <w:t xml:space="preserve">h00min horas, do dia </w:t>
      </w:r>
      <w:r>
        <w:rPr>
          <w:b/>
        </w:rPr>
        <w:t>17 de fevereiro de 2020</w:t>
      </w:r>
      <w:r>
        <w:rPr/>
        <w:t xml:space="preserve">, </w:t>
      </w:r>
      <w:r>
        <w:rPr/>
        <w:t>enviando mensagem eletrônica ao e-mail prog.cienciassociaisaplicadas@gmail.com</w:t>
      </w:r>
    </w:p>
    <w:p>
      <w:pPr>
        <w:pStyle w:val="Normal"/>
        <w:ind w:left="-15" w:right="346" w:firstLine="708"/>
        <w:rPr>
          <w:b w:val="false"/>
          <w:bCs w:val="false"/>
        </w:rPr>
      </w:pPr>
      <w:r>
        <w:rPr/>
        <w:t>Com base na documentação enviada, a</w:t>
      </w:r>
      <w:r>
        <w:rPr/>
        <w:t xml:space="preserve"> seleção será realizada pela Comissão de Bolsas do programa </w:t>
      </w:r>
      <w:r>
        <w:rPr/>
        <w:t xml:space="preserve">e divulgada </w:t>
      </w:r>
      <w:r>
        <w:rPr/>
        <w:t xml:space="preserve">no dia </w:t>
      </w:r>
      <w:r>
        <w:rPr>
          <w:b/>
          <w:i/>
        </w:rPr>
        <w:t>18</w:t>
      </w:r>
      <w:r>
        <w:rPr>
          <w:b/>
        </w:rPr>
        <w:t xml:space="preserve"> de fevereiro 2020 </w:t>
      </w:r>
      <w:r>
        <w:rPr>
          <w:b w:val="false"/>
          <w:bCs w:val="false"/>
        </w:rPr>
        <w:t>na página do programa, por meio de edital.</w:t>
      </w:r>
    </w:p>
    <w:p>
      <w:pPr>
        <w:pStyle w:val="Normal"/>
        <w:ind w:left="-15" w:right="62" w:firstLine="708"/>
        <w:rPr/>
      </w:pPr>
      <w:r>
        <w:rPr/>
        <w:t xml:space="preserve">A oferta/implementação das bolsas está condicionada a manutenção das mesmas pela Capes.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 xml:space="preserve">PUBLIQUE-SE E CUMPRA-SE.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 xml:space="preserve">Ponta Grossa, 12 de fevereiro de 2020.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>Prof. Dr. João Irineu de Resende Miranda</w:t>
      </w:r>
    </w:p>
    <w:p>
      <w:pPr>
        <w:pStyle w:val="Normal"/>
        <w:spacing w:lineRule="auto" w:line="259" w:before="0" w:after="0"/>
        <w:ind w:left="10" w:right="57" w:hanging="10"/>
        <w:jc w:val="right"/>
        <w:rPr/>
      </w:pPr>
      <w:r>
        <w:rPr/>
        <w:t xml:space="preserve">Coordenação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Anexo I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10" w:right="62" w:hanging="10"/>
        <w:jc w:val="center"/>
        <w:rPr>
          <w:b/>
          <w:sz w:val="22"/>
        </w:rPr>
      </w:pPr>
      <w:r>
        <w:rPr>
          <w:b/>
          <w:sz w:val="22"/>
        </w:rPr>
        <w:t xml:space="preserve">UNIVERSIDADE ESTADUAL DE PONTA GROSSA  </w:t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  <w:sz w:val="22"/>
        </w:rPr>
      </w:pPr>
      <w:r>
        <w:rPr>
          <w:b/>
          <w:sz w:val="22"/>
        </w:rPr>
        <w:t xml:space="preserve">PRÓ-REITORIA DE PESQUISA E PÓS-GRADUAÇÃO </w:t>
      </w:r>
    </w:p>
    <w:p>
      <w:pPr>
        <w:pStyle w:val="Normal"/>
        <w:spacing w:lineRule="auto" w:line="259" w:before="0" w:after="0"/>
        <w:ind w:left="10" w:right="78" w:hanging="1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 xml:space="preserve">PROGRAMA DE PÓS-GRADUAÇÃO EM CIÊNCIAS SOCIAIS APLICADAS </w:t>
      </w:r>
    </w:p>
    <w:p>
      <w:pPr>
        <w:pStyle w:val="Normal"/>
        <w:spacing w:lineRule="auto" w:line="259" w:before="0" w:after="0"/>
        <w:ind w:left="0" w:right="6" w:hanging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>
      <w:pPr>
        <w:pStyle w:val="Normal"/>
        <w:spacing w:lineRule="auto" w:line="259" w:before="0" w:after="33"/>
        <w:ind w:left="0" w:right="6" w:hanging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>
      <w:pPr>
        <w:pStyle w:val="Ttulo1"/>
        <w:rPr>
          <w:u w:val="none"/>
        </w:rPr>
      </w:pPr>
      <w:r>
        <w:rPr/>
        <w:t>Orientações para concessão de Bolsas Demanda Social de</w:t>
      </w:r>
      <w:r>
        <w:rPr>
          <w:u w:val="none"/>
        </w:rPr>
        <w:t xml:space="preserve"> </w:t>
      </w:r>
      <w:r>
        <w:rPr/>
        <w:t>Mestrado e Doutorado</w:t>
      </w:r>
      <w:r>
        <w:rPr>
          <w:u w:val="none"/>
        </w:rPr>
        <w:t xml:space="preserve">  </w:t>
      </w:r>
    </w:p>
    <w:p>
      <w:pPr>
        <w:pStyle w:val="Normal"/>
        <w:spacing w:lineRule="auto" w:line="259" w:before="0" w:after="4"/>
        <w:ind w:left="0" w:right="6" w:hanging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>
      <w:pPr>
        <w:pStyle w:val="Normal"/>
        <w:spacing w:lineRule="auto" w:line="240" w:before="0" w:after="19"/>
        <w:ind w:left="0" w:right="64" w:hanging="0"/>
        <w:rPr>
          <w:b/>
          <w:sz w:val="22"/>
        </w:rPr>
      </w:pPr>
      <w:r>
        <w:rPr>
          <w:b/>
          <w:sz w:val="22"/>
        </w:rPr>
        <w:t>Atendendo à Resolução</w:t>
      </w:r>
      <w:r>
        <w:rPr/>
        <w:t xml:space="preserve"> CEPE Nº 020, DE 19 DE JULHO DE 2016 e </w:t>
      </w:r>
      <w:r>
        <w:rPr>
          <w:b/>
          <w:sz w:val="22"/>
        </w:rPr>
        <w:t xml:space="preserve">Resolução UNIV. Nº 19 de 25 de junho de 2012, bem como em conformidade com o estabelecido pela CAPES (Portaria no 76/2010), o presente documento orienta sobre as condições e critérios para a seleção, distribuição e acompanhamento das atividades de bolsistas no Programa Pós-Graduação em Ciências Sociais Aplicadas/UEPG.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 xml:space="preserve">1-Comissão de Bolsas: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1"/>
        </w:numPr>
        <w:ind w:left="10" w:right="62" w:hanging="360"/>
        <w:rPr/>
      </w:pPr>
      <w:r>
        <w:rPr/>
        <w:t xml:space="preserve">a Comissão de Bolsas terá seus membros designados pelo Colegiado do programa; </w:t>
      </w:r>
    </w:p>
    <w:p>
      <w:pPr>
        <w:pStyle w:val="Normal"/>
        <w:numPr>
          <w:ilvl w:val="0"/>
          <w:numId w:val="1"/>
        </w:numPr>
        <w:ind w:left="10" w:right="62" w:hanging="360"/>
        <w:rPr/>
      </w:pPr>
      <w:r>
        <w:rPr/>
        <w:t xml:space="preserve">será constituída por no mínimo 4 (quatro) membros: o/a coordenador/a do Programa e ou seu/sua representante, 2 (dois) representantes docentes (um de cada linha de pesquisa do programa), 1 (um) representante discente e um professor/a suplente; </w:t>
      </w:r>
    </w:p>
    <w:p>
      <w:pPr>
        <w:pStyle w:val="Normal"/>
        <w:numPr>
          <w:ilvl w:val="0"/>
          <w:numId w:val="1"/>
        </w:numPr>
        <w:ind w:left="10" w:right="62" w:hanging="360"/>
        <w:rPr/>
      </w:pPr>
      <w:r>
        <w:rPr/>
        <w:t xml:space="preserve">o docente deve preferencialmente integrar o quadro de professores permanentes e componentes do colegiado; </w:t>
      </w:r>
    </w:p>
    <w:p>
      <w:pPr>
        <w:pStyle w:val="Normal"/>
        <w:numPr>
          <w:ilvl w:val="0"/>
          <w:numId w:val="1"/>
        </w:numPr>
        <w:ind w:left="10" w:right="62" w:hanging="360"/>
        <w:rPr/>
      </w:pPr>
      <w:r>
        <w:rPr/>
        <w:t xml:space="preserve">o discente deverá ser aluno/a regular do Programa e, preferencialmente, ser bolsista e eleito como representante discente junto ao colegiado por seus pares. </w:t>
      </w:r>
    </w:p>
    <w:p>
      <w:pPr>
        <w:pStyle w:val="Normal"/>
        <w:spacing w:lineRule="auto" w:line="259" w:before="0" w:after="0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 xml:space="preserve">2-Atribuições da Comissão de Bolsas: </w:t>
      </w:r>
    </w:p>
    <w:p>
      <w:pPr>
        <w:pStyle w:val="Normal"/>
        <w:spacing w:lineRule="auto" w:line="259" w:before="0" w:after="0"/>
        <w:ind w:left="36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2"/>
        </w:numPr>
        <w:ind w:left="10" w:right="62" w:hanging="360"/>
        <w:rPr/>
      </w:pPr>
      <w:r>
        <w:rPr/>
        <w:t xml:space="preserve">examinar documentação exigida dos/as candidatos/as à Bolsa de Demanda Social (BDS). A ausência de quaisquer documentos exigidos nos editais de seleção de alunos/as bolsistas desqualifica a solicitação. </w:t>
      </w:r>
    </w:p>
    <w:p>
      <w:pPr>
        <w:pStyle w:val="Normal"/>
        <w:numPr>
          <w:ilvl w:val="0"/>
          <w:numId w:val="2"/>
        </w:numPr>
        <w:ind w:left="10" w:right="62" w:hanging="360"/>
        <w:rPr/>
      </w:pPr>
      <w:r>
        <w:rPr/>
        <w:t xml:space="preserve">classificar os/as candidatos/as à BDS, mediante critérios definidos, hierarquizados, de maneira a facilitar as situações de desempate, mas que priorizem o mérito acadêmico. </w:t>
      </w:r>
    </w:p>
    <w:p>
      <w:pPr>
        <w:pStyle w:val="Normal"/>
        <w:numPr>
          <w:ilvl w:val="0"/>
          <w:numId w:val="2"/>
        </w:numPr>
        <w:ind w:left="10" w:right="62" w:hanging="360"/>
        <w:rPr/>
      </w:pPr>
      <w:r>
        <w:rPr/>
        <w:t xml:space="preserve">manter um sistema de acompanhamento do desempenho acadêmico dos/as contemplados/as pelo programa BDS, assim como do cumprimento das diferentes fases previstas no programa de estudos, apresentado quando da solicitação. </w:t>
      </w:r>
    </w:p>
    <w:p>
      <w:pPr>
        <w:pStyle w:val="Normal"/>
        <w:numPr>
          <w:ilvl w:val="0"/>
          <w:numId w:val="2"/>
        </w:numPr>
        <w:ind w:left="10" w:right="62" w:hanging="360"/>
        <w:rPr/>
      </w:pPr>
      <w:r>
        <w:rPr/>
        <w:t xml:space="preserve">manter um arquivo individualizado, com informações administrativas individuais dos alunos/as contemplados pelo programa BDS, permanentemente disponível para os órgãos de fomento.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 xml:space="preserve">3-Critérios para seleção e manutenção da BDS: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3"/>
        </w:numPr>
        <w:ind w:left="10" w:right="62" w:hanging="360"/>
        <w:rPr/>
      </w:pPr>
      <w:r>
        <w:rPr/>
        <w:t xml:space="preserve">disponibilidade de tempo para dedicação integral às atividades do programa de pós-graduação; </w:t>
      </w:r>
    </w:p>
    <w:p>
      <w:pPr>
        <w:pStyle w:val="Normal"/>
        <w:numPr>
          <w:ilvl w:val="0"/>
          <w:numId w:val="3"/>
        </w:numPr>
        <w:ind w:left="10" w:right="62" w:hanging="360"/>
        <w:rPr/>
      </w:pPr>
      <w:r>
        <w:rPr/>
        <w:t xml:space="preserve">comprovar desempenho acadêmico satisfatório, consoante às normas definidas pela entidade promotora do curso; </w:t>
      </w:r>
    </w:p>
    <w:p>
      <w:pPr>
        <w:pStyle w:val="Normal"/>
        <w:numPr>
          <w:ilvl w:val="0"/>
          <w:numId w:val="3"/>
        </w:numPr>
        <w:ind w:left="10" w:right="62" w:hanging="360"/>
        <w:rPr/>
      </w:pPr>
      <w:r>
        <w:rPr/>
        <w:t xml:space="preserve">quando possuir vínculo empregatício estar liberado das atividades profissionais sem percepção de vencimentos; </w:t>
      </w:r>
    </w:p>
    <w:p>
      <w:pPr>
        <w:pStyle w:val="Normal"/>
        <w:numPr>
          <w:ilvl w:val="0"/>
          <w:numId w:val="3"/>
        </w:numPr>
        <w:ind w:left="10" w:right="62" w:hanging="360"/>
        <w:rPr/>
      </w:pPr>
      <w:r>
        <w:rPr/>
        <w:t xml:space="preserve">não possuir qualquer relação de trabalho com a instituição promotora do programa de pós-graduação; </w:t>
      </w:r>
    </w:p>
    <w:p>
      <w:pPr>
        <w:pStyle w:val="Normal"/>
        <w:numPr>
          <w:ilvl w:val="0"/>
          <w:numId w:val="3"/>
        </w:numPr>
        <w:ind w:left="10" w:right="62" w:hanging="360"/>
        <w:rPr/>
      </w:pPr>
      <w:r>
        <w:rPr/>
        <w:t xml:space="preserve">não acumular a percepção da bolsa com qualquer modalidade de auxílio ou bolsa de outro programa da CAPES, ou de outra agência de fomento pública nacional; f) não ser aluno/a em programa de residência médica; </w:t>
      </w:r>
    </w:p>
    <w:p>
      <w:pPr>
        <w:pStyle w:val="Normal"/>
        <w:numPr>
          <w:ilvl w:val="0"/>
          <w:numId w:val="4"/>
        </w:numPr>
        <w:ind w:left="279" w:right="62" w:hanging="279"/>
        <w:rPr/>
      </w:pPr>
      <w:r>
        <w:rPr/>
        <w:t xml:space="preserve">não se encontrar aposentado/a ou em situação equiparada; </w:t>
      </w:r>
    </w:p>
    <w:p>
      <w:pPr>
        <w:pStyle w:val="Normal"/>
        <w:numPr>
          <w:ilvl w:val="0"/>
          <w:numId w:val="4"/>
        </w:numPr>
        <w:ind w:left="279" w:right="62" w:hanging="279"/>
        <w:rPr/>
      </w:pPr>
      <w:r>
        <w:rPr/>
        <w:t xml:space="preserve">carecer, quando da concessão da bolsa, do exercício laboral por tempo não inferior a dez anos para obter aposentadoria compulsória; </w:t>
      </w:r>
    </w:p>
    <w:p>
      <w:pPr>
        <w:pStyle w:val="Normal"/>
        <w:numPr>
          <w:ilvl w:val="0"/>
          <w:numId w:val="4"/>
        </w:numPr>
        <w:ind w:left="279" w:right="62" w:hanging="279"/>
        <w:rPr/>
      </w:pPr>
      <w:r>
        <w:rPr/>
        <w:t xml:space="preserve">quando servidor público, somente os estáveis poderão ser beneficiados com bolsas de mestrado e doutorado, conforme disposto no art. 318 da Lei 11.907, de 02 de fevereiro de 2009; </w:t>
      </w:r>
    </w:p>
    <w:p>
      <w:pPr>
        <w:pStyle w:val="Normal"/>
        <w:numPr>
          <w:ilvl w:val="0"/>
          <w:numId w:val="4"/>
        </w:numPr>
        <w:ind w:left="279" w:right="62" w:hanging="279"/>
        <w:rPr/>
      </w:pPr>
      <w:r>
        <w:rPr/>
        <w:t xml:space="preserve">fixar residência na cidade onde realiza o curso, a partir do recebimento da bolsa.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62" w:hanging="10"/>
        <w:rPr/>
      </w:pPr>
      <w:r>
        <w:rPr/>
        <w:t xml:space="preserve">A inobservância dos requisitos citados acima, e/ou se praticada qualquer fraude pelo(a) bolsista, implicará no cancelamento da bolsa, com a restituição integral e imediata dos recursos, de acordo com os índices previstos em lei competente.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>4</w:t>
      </w:r>
      <w:r>
        <w:rPr/>
        <w:t>-</w:t>
      </w:r>
      <w:r>
        <w:rPr>
          <w:b/>
        </w:rPr>
        <w:t xml:space="preserve">Prazos manutenção e renovação de BDS: </w:t>
      </w:r>
    </w:p>
    <w:p>
      <w:pPr>
        <w:pStyle w:val="Normal"/>
        <w:spacing w:lineRule="auto" w:line="259" w:before="0" w:after="0"/>
        <w:ind w:left="108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-5" w:right="62" w:hanging="10"/>
        <w:rPr/>
      </w:pPr>
      <w:r>
        <w:rPr/>
        <w:t xml:space="preserve">a) bolsa terá validade de um ano (12 meses), podendo ser prorrogada ou não. Para prorrogação o/a discente deve atender os critérios estipulados neste documento.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 xml:space="preserve">5-Exigências para manutenção da bolsa e sua renovação: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5"/>
        </w:numPr>
        <w:spacing w:before="0" w:after="108"/>
        <w:ind w:left="281" w:right="62" w:hanging="281"/>
        <w:rPr/>
      </w:pPr>
      <w:r>
        <w:rPr/>
        <w:t xml:space="preserve">realizar estágio docente de acordo com o regulamento específico do programa; </w:t>
      </w:r>
    </w:p>
    <w:p>
      <w:pPr>
        <w:pStyle w:val="Normal"/>
        <w:numPr>
          <w:ilvl w:val="0"/>
          <w:numId w:val="5"/>
        </w:numPr>
        <w:spacing w:before="0" w:after="105"/>
        <w:ind w:left="281" w:right="62" w:hanging="281"/>
        <w:rPr/>
      </w:pPr>
      <w:r>
        <w:rPr/>
        <w:t xml:space="preserve">cumprir rigorosamente os prazos para exame de qualificação definidos pelo programa, sendo para doutorado 24 meses e para mestrado 18 meses, implicando o pedido de prorrogação do prazo de qualificação na possibilidade de perda da BDS; c) dedicar-se às atividades do Programa; </w:t>
      </w:r>
    </w:p>
    <w:p>
      <w:pPr>
        <w:pStyle w:val="Normal"/>
        <w:spacing w:before="0" w:after="110"/>
        <w:ind w:left="-5" w:right="62" w:hanging="10"/>
        <w:rPr/>
      </w:pPr>
      <w:r>
        <w:rPr/>
        <w:t xml:space="preserve">d)desenvolver a pesquisa de maneira a assegurar a defesa no prazo de 24 meses para mestrado e de 48 meses para doutorado, implicando o pedido de prorrogação do prazo de conclusão do Mestrado e de Doutorado na possibilidade de perda da BDS. </w:t>
      </w:r>
    </w:p>
    <w:p>
      <w:pPr>
        <w:pStyle w:val="Normal"/>
        <w:numPr>
          <w:ilvl w:val="0"/>
          <w:numId w:val="6"/>
        </w:numPr>
        <w:spacing w:before="0" w:after="110"/>
        <w:ind w:left="279" w:right="62" w:hanging="279"/>
        <w:rPr/>
      </w:pPr>
      <w:r>
        <w:rPr/>
        <w:t xml:space="preserve">não ter reprovação em qualquer disciplina ou atividade matriculada, inclusive na Qualificação de Dissertação ou Tese, quer por nota, falta ou por desistência. </w:t>
      </w:r>
    </w:p>
    <w:p>
      <w:pPr>
        <w:pStyle w:val="Normal"/>
        <w:numPr>
          <w:ilvl w:val="0"/>
          <w:numId w:val="6"/>
        </w:numPr>
        <w:spacing w:before="0" w:after="110"/>
        <w:ind w:left="279" w:right="62" w:hanging="279"/>
        <w:rPr/>
      </w:pPr>
      <w:r>
        <w:rPr/>
        <w:t xml:space="preserve">apresentar comprovante de submissão de publicação em revista Qualis A1, A2, B1 ou B2, durante o período que antecede o exame de qualificação, sendo uma para mestrado e duas para doutorado. A publicação deverá estar relacionada ao tema de pesquisa e ter caráter interdisciplinar; </w:t>
      </w:r>
    </w:p>
    <w:p>
      <w:pPr>
        <w:pStyle w:val="Normal"/>
        <w:numPr>
          <w:ilvl w:val="0"/>
          <w:numId w:val="6"/>
        </w:numPr>
        <w:spacing w:before="0" w:after="108"/>
        <w:ind w:left="279" w:right="62" w:hanging="279"/>
        <w:rPr/>
      </w:pPr>
      <w:r>
        <w:rPr/>
        <w:t xml:space="preserve">manter o Currículo Lattes atualizado e estar vinculado a Grupo de Pesquisa. </w:t>
      </w:r>
    </w:p>
    <w:p>
      <w:pPr>
        <w:pStyle w:val="Normal"/>
        <w:numPr>
          <w:ilvl w:val="0"/>
          <w:numId w:val="6"/>
        </w:numPr>
        <w:spacing w:before="0" w:after="110"/>
        <w:ind w:left="279" w:right="62" w:hanging="279"/>
        <w:rPr/>
      </w:pPr>
      <w:r>
        <w:rPr/>
        <w:t xml:space="preserve">ser aprovado em exame de proficiência de língua estrangeira (uma para mestrado e duas para doutorado), conforme determina o regulamento do programa, antes do exame de qualificação.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108"/>
        <w:ind w:left="-5" w:right="49" w:hanging="10"/>
        <w:rPr>
          <w:b/>
        </w:rPr>
      </w:pPr>
      <w:r>
        <w:rPr>
          <w:b/>
        </w:rPr>
        <w:t xml:space="preserve">6-Documentos para inscrição ao processo seletivo de alunos bolsistas: </w:t>
      </w:r>
    </w:p>
    <w:p>
      <w:pPr>
        <w:pStyle w:val="Normal"/>
        <w:spacing w:lineRule="auto" w:line="259" w:before="0" w:after="9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before="0" w:after="110"/>
        <w:ind w:left="152" w:right="62" w:hanging="10"/>
        <w:rPr/>
      </w:pPr>
      <w:r>
        <w:rPr/>
        <w:t xml:space="preserve">- A inscrição dos interessados deverá ser requerida à Coordenação, em modelo próprio acompanhada dos documentos exigidos atendendo ao edital específico para seleção de aluno/a bolsista publicado pela Coordenação do Programa.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-5" w:right="49" w:hanging="10"/>
        <w:rPr>
          <w:b/>
        </w:rPr>
      </w:pPr>
      <w:r>
        <w:rPr>
          <w:b/>
        </w:rPr>
        <w:t xml:space="preserve">7- Critérios para análise e classificação dos solicitantes à BDS: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numPr>
          <w:ilvl w:val="0"/>
          <w:numId w:val="7"/>
        </w:numPr>
        <w:ind w:left="281" w:right="62" w:hanging="281"/>
        <w:rPr/>
      </w:pPr>
      <w:r>
        <w:rPr/>
        <w:t xml:space="preserve">demanda social: ausência de condições pessoais para manutenção do curso; </w:t>
      </w:r>
    </w:p>
    <w:p>
      <w:pPr>
        <w:pStyle w:val="Normal"/>
        <w:numPr>
          <w:ilvl w:val="0"/>
          <w:numId w:val="7"/>
        </w:numPr>
        <w:ind w:left="281" w:right="62" w:hanging="281"/>
        <w:rPr/>
      </w:pPr>
      <w:r>
        <w:rPr/>
        <w:t xml:space="preserve">produção científica conforme </w:t>
      </w:r>
      <w:r>
        <w:rPr>
          <w:i/>
        </w:rPr>
        <w:t>Curriculum Lattes</w:t>
      </w:r>
      <w:r>
        <w:rPr/>
        <w:t xml:space="preserve">; </w:t>
      </w:r>
    </w:p>
    <w:p>
      <w:pPr>
        <w:pStyle w:val="Normal"/>
        <w:numPr>
          <w:ilvl w:val="0"/>
          <w:numId w:val="7"/>
        </w:numPr>
        <w:ind w:left="281" w:right="62" w:hanging="281"/>
        <w:rPr/>
      </w:pPr>
      <w:r>
        <w:rPr/>
        <w:t xml:space="preserve">em caso de alunos/a que já tenham sido bolsitas do Programa e concorrem a bolsa será levado em consideração também, além dos critérios a e b, a avaliação feita no relatório de desempenho acadêmico apresentado pelo/a orientador/a do mesmo/a;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  <w:color w:val="C0504D"/>
        </w:rPr>
      </w:pPr>
      <w:r>
        <w:rPr>
          <w:b/>
          <w:color w:val="C0504D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-5" w:right="62" w:hanging="10"/>
        <w:rPr/>
      </w:pPr>
      <w:r>
        <w:rPr/>
        <w:t xml:space="preserve">Outros aspectos não contemplados neste documento serão decididos pela Comissão de Bolsas, ouvido o Colegiado do Programa. O conjunto de critérios e normas estabelecidas acima foi aprovado em reunião do Colegiado do Programa de Pós-Graduação em Ciências Sociais Aplicadas.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ind w:left="730" w:right="49" w:hanging="10"/>
        <w:rPr>
          <w:b/>
        </w:rPr>
      </w:pPr>
      <w:r>
        <w:rPr>
          <w:b/>
        </w:rPr>
        <w:t xml:space="preserve">Dê-se ciência e proceda-se ao cumprimento do estabelecido.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72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663" w:right="0" w:hanging="10"/>
        <w:jc w:val="center"/>
        <w:rPr>
          <w:b/>
        </w:rPr>
      </w:pPr>
      <w:r>
        <w:rPr>
          <w:b/>
        </w:rPr>
        <w:t xml:space="preserve">Comissão de Bolsas </w:t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  <w:t xml:space="preserve">Colegiado do Programa de Pós-Graduação em Ciências Sociais Aplicadas </w:t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10" w:right="72" w:hanging="10"/>
        <w:jc w:val="center"/>
        <w:rPr>
          <w:b/>
        </w:rPr>
      </w:pPr>
      <w:r>
        <w:rPr>
          <w:b/>
        </w:rPr>
        <w:t xml:space="preserve">Anexo II </w:t>
      </w:r>
    </w:p>
    <w:p>
      <w:pPr>
        <w:pStyle w:val="Normal"/>
        <w:spacing w:lineRule="auto" w:line="259" w:before="0" w:after="221"/>
        <w:ind w:left="1337" w:right="0" w:hanging="0"/>
        <w:jc w:val="center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</w:rPr>
        <w:t xml:space="preserve">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-291465</wp:posOffset>
            </wp:positionH>
            <wp:positionV relativeFrom="paragraph">
              <wp:posOffset>42545</wp:posOffset>
            </wp:positionV>
            <wp:extent cx="1601470" cy="609600"/>
            <wp:effectExtent l="0" t="0" r="0" b="0"/>
            <wp:wrapSquare wrapText="bothSides"/>
            <wp:docPr id="1" name="Picture" descr="Universidade Estadual de Ponta Gr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niversidade Estadual de Ponta Gross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59" w:before="0" w:after="0"/>
        <w:ind w:left="-5" w:right="268" w:hanging="10"/>
        <w:jc w:val="center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  <w:color w:val="0070C0"/>
        </w:rPr>
        <w:t xml:space="preserve">  </w:t>
      </w:r>
      <w:r>
        <w:rPr>
          <w:rFonts w:eastAsia="Calibri" w:cs="Calibri" w:ascii="Calibri" w:hAnsi="Calibri"/>
          <w:b/>
          <w:color w:val="0070C0"/>
        </w:rPr>
        <w:t>UNIVERSIDADE ESTADUAL DE PONTA GROSSA</w:t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lineRule="auto" w:line="259" w:before="0" w:after="0"/>
        <w:ind w:left="-5" w:right="100" w:hanging="10"/>
        <w:jc w:val="center"/>
        <w:rPr>
          <w:rFonts w:eastAsia="Calibri" w:cs="Calibri" w:ascii="Calibri" w:hAnsi="Calibri"/>
          <w:b/>
        </w:rPr>
      </w:pPr>
      <w:r>
        <w:rPr>
          <w:rFonts w:eastAsia="Calibri" w:cs="Calibri" w:ascii="Calibri" w:hAnsi="Calibri"/>
          <w:b/>
          <w:color w:val="0070C0"/>
        </w:rPr>
        <w:t>PRÓ-REITORIA DE PESQUISA E PÓS-GRADUAÇÃO</w:t>
      </w: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eastAsia="Calibri" w:cs="Calibri" w:ascii="Calibri" w:hAnsi="Calibri"/>
          <w:b/>
          <w:color w:val="0070C0"/>
        </w:rPr>
      </w:pPr>
      <w:r>
        <w:rPr>
          <w:rFonts w:eastAsia="Calibri" w:cs="Calibri" w:ascii="Calibri" w:hAnsi="Calibri"/>
          <w:b/>
          <w:color w:val="0070C0"/>
        </w:rPr>
        <w:t xml:space="preserve">           </w:t>
      </w:r>
      <w:r>
        <w:rPr>
          <w:rFonts w:eastAsia="Calibri" w:cs="Calibri" w:ascii="Calibri" w:hAnsi="Calibri"/>
          <w:b/>
          <w:color w:val="0070C0"/>
        </w:rPr>
        <w:t xml:space="preserve">PROGRAMA DE PÓS-GRADUAÇÃO EM CIÊNCIAS SOCIAIS APLICADAS </w:t>
      </w:r>
    </w:p>
    <w:p>
      <w:pPr>
        <w:pStyle w:val="Normal"/>
        <w:spacing w:lineRule="auto" w:line="259" w:before="0" w:after="216"/>
        <w:ind w:left="0" w:right="0" w:hanging="0"/>
        <w:jc w:val="left"/>
        <w:rPr>
          <w:rFonts w:eastAsia="Calibri" w:cs="Calibri" w:ascii="Calibri" w:hAnsi="Calibri"/>
          <w:color w:val="0070C0"/>
        </w:rPr>
      </w:pPr>
      <w:r>
        <w:rPr>
          <w:rFonts w:eastAsia="Calibri" w:cs="Calibri" w:ascii="Calibri" w:hAnsi="Calibri"/>
          <w:color w:val="0070C0"/>
        </w:rPr>
        <w:t xml:space="preserve"> </w:t>
      </w:r>
    </w:p>
    <w:p>
      <w:pPr>
        <w:pStyle w:val="Normal"/>
        <w:spacing w:lineRule="auto" w:line="259" w:before="0" w:after="0"/>
        <w:ind w:left="0" w:right="72" w:hanging="0"/>
        <w:jc w:val="center"/>
        <w:rPr>
          <w:rFonts w:eastAsia="Times New Roman" w:cs="Times New Roman" w:ascii="Times New Roman" w:hAnsi="Times New Roman"/>
          <w:color w:val="0070C0"/>
        </w:rPr>
      </w:pPr>
      <w:r>
        <w:rPr>
          <w:rFonts w:eastAsia="Times New Roman" w:cs="Times New Roman" w:ascii="Times New Roman" w:hAnsi="Times New Roman"/>
          <w:color w:val="0070C0"/>
        </w:rPr>
        <w:t xml:space="preserve">DECLARAÇÃO DE INTERESSE EM BOLSAS DE ESTUDO </w:t>
      </w:r>
    </w:p>
    <w:p>
      <w:pPr>
        <w:pStyle w:val="Normal"/>
        <w:spacing w:lineRule="auto" w:line="259" w:before="0" w:after="218"/>
        <w:ind w:left="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235"/>
        <w:ind w:left="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ind w:left="-5" w:right="49" w:hanging="10"/>
        <w:rPr>
          <w:color w:val="0000FF"/>
        </w:rPr>
      </w:pPr>
      <w:r>
        <w:rPr>
          <w:color w:val="0000FF"/>
        </w:rPr>
        <w:t xml:space="preserve">Eu,____________________________________________________________, </w:t>
      </w:r>
    </w:p>
    <w:p>
      <w:pPr>
        <w:pStyle w:val="Normal"/>
        <w:ind w:left="-5" w:right="49" w:hanging="10"/>
        <w:rPr>
          <w:color w:val="0000FF"/>
        </w:rPr>
      </w:pPr>
      <w:r>
        <w:rPr>
          <w:color w:val="0000FF"/>
        </w:rPr>
        <w:t xml:space="preserve">aluno(a) regular, matriculado(a)  no .................semestre de ............, no Programa de Pós-Graduação  em Ciências Sociais Aplicadas, venho através desta declaração indicar meu interesse em concorrer a seleção para bolsa de estudos oferecida pela CAPES ao Programa. </w:t>
      </w:r>
    </w:p>
    <w:p>
      <w:pPr>
        <w:pStyle w:val="Normal"/>
        <w:ind w:left="-5" w:right="49" w:hanging="10"/>
        <w:rPr>
          <w:color w:val="0000FF"/>
        </w:rPr>
      </w:pPr>
      <w:r>
        <w:rPr>
          <w:color w:val="0000FF"/>
        </w:rPr>
        <w:t xml:space="preserve">Assim sendo, inscrevo-me para entrevista com a Comissão de Bolsas, sendo o dia e horário a ser definido. </w:t>
      </w:r>
    </w:p>
    <w:p>
      <w:pPr>
        <w:pStyle w:val="Normal"/>
        <w:ind w:left="-5" w:right="49" w:hanging="10"/>
        <w:rPr>
          <w:color w:val="0000FF"/>
        </w:rPr>
      </w:pPr>
      <w:r>
        <w:rPr>
          <w:color w:val="0000FF"/>
        </w:rPr>
        <w:t xml:space="preserve">Documentos necessários: </w:t>
      </w:r>
    </w:p>
    <w:p>
      <w:pPr>
        <w:pStyle w:val="Normal"/>
        <w:numPr>
          <w:ilvl w:val="0"/>
          <w:numId w:val="8"/>
        </w:numPr>
        <w:spacing w:lineRule="auto" w:line="259" w:before="0" w:after="115"/>
        <w:ind w:left="720" w:right="49" w:hanging="360"/>
        <w:rPr>
          <w:color w:val="0000FF"/>
        </w:rPr>
      </w:pPr>
      <w:r>
        <w:rPr>
          <w:i/>
          <w:color w:val="0000FF"/>
        </w:rPr>
        <w:t>Curriculum Lattes</w:t>
      </w:r>
      <w:r>
        <w:rPr>
          <w:color w:val="0000FF"/>
        </w:rPr>
        <w:t xml:space="preserve"> atualizado; </w:t>
      </w:r>
    </w:p>
    <w:p>
      <w:pPr>
        <w:pStyle w:val="Normal"/>
        <w:numPr>
          <w:ilvl w:val="0"/>
          <w:numId w:val="8"/>
        </w:numPr>
        <w:spacing w:lineRule="auto" w:line="362"/>
        <w:ind w:left="720" w:right="49" w:hanging="360"/>
        <w:rPr>
          <w:color w:val="0000FF"/>
        </w:rPr>
      </w:pPr>
      <w:r>
        <w:rPr>
          <w:color w:val="0000FF"/>
        </w:rPr>
        <w:t xml:space="preserve">Apresentação do </w:t>
      </w:r>
      <w:r>
        <w:rPr>
          <w:b/>
          <w:color w:val="0000FF"/>
        </w:rPr>
        <w:t>Formulário para Cadastramento de Bolsista</w:t>
      </w:r>
      <w:r>
        <w:rPr>
          <w:color w:val="0000FF"/>
        </w:rPr>
        <w:t xml:space="preserve"> do Programa de Demanda Social da CAPES – ver: </w:t>
      </w:r>
    </w:p>
    <w:p>
      <w:pPr>
        <w:pStyle w:val="Normal"/>
        <w:spacing w:lineRule="auto" w:line="360" w:before="0" w:after="0"/>
        <w:ind w:left="720" w:right="0" w:hanging="0"/>
        <w:jc w:val="left"/>
        <w:rPr>
          <w:rStyle w:val="LinkdaInternet"/>
          <w:color w:val="0000FF"/>
          <w:lang w:val="en-US"/>
        </w:rPr>
      </w:pPr>
      <w:hyperlink r:id="rId4">
        <w:r>
          <w:rPr>
            <w:rStyle w:val="LinkdaInternet"/>
            <w:color w:val="0000FF"/>
            <w:u w:val="single" w:color="0000FF"/>
            <w:lang w:val="en-US"/>
          </w:rPr>
          <w:t xml:space="preserve">http://www.capes.gov.br/images/stories/download/relatorios/FormularioCadast </w:t>
        </w:r>
      </w:hyperlink>
      <w:hyperlink r:id="rId5">
        <w:r>
          <w:rPr>
            <w:rStyle w:val="LinkdaInternet"/>
            <w:color w:val="0000FF"/>
            <w:u w:val="single" w:color="0000FF"/>
            <w:lang w:val="en-US"/>
          </w:rPr>
          <w:t>ro.pdf</w:t>
        </w:r>
      </w:hyperlink>
      <w:hyperlink r:id="rId6">
        <w:r>
          <w:rPr>
            <w:rStyle w:val="LinkdaInternet"/>
            <w:color w:val="0000FF"/>
            <w:lang w:val="en-US"/>
          </w:rPr>
          <w:t xml:space="preserve"> </w:t>
        </w:r>
      </w:hyperlink>
    </w:p>
    <w:p>
      <w:pPr>
        <w:pStyle w:val="Normal"/>
        <w:spacing w:lineRule="auto" w:line="259" w:before="0" w:after="0"/>
        <w:ind w:left="720" w:right="0" w:hanging="0"/>
        <w:jc w:val="left"/>
        <w:rPr>
          <w:color w:val="0000FF"/>
          <w:lang w:val="en-US"/>
        </w:rPr>
      </w:pPr>
      <w:r>
        <w:rPr>
          <w:color w:val="0000FF"/>
          <w:lang w:val="en-US"/>
        </w:rPr>
        <w:t xml:space="preserve"> </w:t>
      </w:r>
    </w:p>
    <w:p>
      <w:pPr>
        <w:pStyle w:val="Normal"/>
        <w:numPr>
          <w:ilvl w:val="0"/>
          <w:numId w:val="8"/>
        </w:numPr>
        <w:spacing w:before="0" w:after="110"/>
        <w:ind w:left="720" w:right="49" w:hanging="360"/>
        <w:rPr>
          <w:color w:val="0000FF"/>
        </w:rPr>
      </w:pPr>
      <w:r>
        <w:rPr>
          <w:color w:val="0000FF"/>
        </w:rPr>
        <w:t xml:space="preserve">Conta corrente no Banco do Brasil (para os selecionados/as). </w:t>
      </w:r>
    </w:p>
    <w:p>
      <w:pPr>
        <w:pStyle w:val="Normal"/>
        <w:spacing w:lineRule="auto" w:line="259" w:before="0" w:after="311"/>
        <w:ind w:left="72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311"/>
        <w:ind w:left="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311"/>
        <w:ind w:left="0" w:right="65" w:hanging="0"/>
        <w:jc w:val="right"/>
        <w:rPr>
          <w:rFonts w:eastAsia="Calibri" w:cs="Calibri" w:ascii="Calibri" w:hAnsi="Calibri"/>
          <w:color w:val="0070C0"/>
          <w:sz w:val="22"/>
        </w:rPr>
      </w:pPr>
      <w:r>
        <w:rPr>
          <w:rFonts w:eastAsia="Calibri" w:cs="Calibri" w:ascii="Calibri" w:hAnsi="Calibri"/>
          <w:color w:val="0070C0"/>
          <w:sz w:val="22"/>
        </w:rPr>
        <w:t xml:space="preserve">Ponta Grossa,       fevereiro de 2020. </w:t>
      </w:r>
    </w:p>
    <w:p>
      <w:pPr>
        <w:pStyle w:val="Normal"/>
        <w:spacing w:lineRule="auto" w:line="259" w:before="0" w:after="314"/>
        <w:ind w:left="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spacing w:lineRule="auto" w:line="259" w:before="0" w:after="326"/>
        <w:ind w:left="0" w:right="0" w:hanging="0"/>
        <w:jc w:val="left"/>
        <w:rPr>
          <w:rFonts w:eastAsia="Calibri" w:cs="Calibri" w:ascii="Calibri" w:hAnsi="Calibri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</w:p>
    <w:p>
      <w:pPr>
        <w:pStyle w:val="Normal"/>
        <w:tabs>
          <w:tab w:val="center" w:pos="708" w:leader="none"/>
          <w:tab w:val="center" w:pos="1416" w:leader="none"/>
          <w:tab w:val="center" w:pos="4587" w:leader="none"/>
        </w:tabs>
        <w:spacing w:lineRule="auto" w:line="259" w:before="0" w:after="312"/>
        <w:ind w:left="0" w:right="0" w:hanging="0"/>
        <w:jc w:val="left"/>
        <w:rPr>
          <w:rFonts w:eastAsia="Calibri" w:cs="Calibri" w:ascii="Calibri" w:hAnsi="Calibri"/>
          <w:color w:val="0070C0"/>
          <w:sz w:val="22"/>
        </w:rPr>
      </w:pPr>
      <w:r>
        <w:rPr>
          <w:rFonts w:eastAsia="Calibri" w:cs="Calibri" w:ascii="Calibri" w:hAnsi="Calibri"/>
          <w:sz w:val="22"/>
        </w:rPr>
        <w:t xml:space="preserve"> </w:t>
      </w:r>
      <w:r>
        <w:rPr>
          <w:rFonts w:eastAsia="Calibri" w:cs="Calibri" w:ascii="Calibri" w:hAnsi="Calibri"/>
          <w:sz w:val="22"/>
        </w:rPr>
        <w:tab/>
        <w:t xml:space="preserve"> </w:t>
        <w:tab/>
        <w:t xml:space="preserve"> </w:t>
        <w:tab/>
      </w:r>
      <w:r>
        <w:rPr>
          <w:rFonts w:eastAsia="Calibri" w:cs="Calibri" w:ascii="Calibri" w:hAnsi="Calibri"/>
          <w:color w:val="0070C0"/>
          <w:sz w:val="22"/>
        </w:rPr>
        <w:t xml:space="preserve">_____________________________________________ </w:t>
      </w:r>
    </w:p>
    <w:p>
      <w:pPr>
        <w:pStyle w:val="Normal"/>
        <w:spacing w:lineRule="auto" w:line="259" w:before="0" w:after="328"/>
        <w:ind w:left="0" w:right="67" w:hanging="0"/>
        <w:jc w:val="center"/>
        <w:rPr>
          <w:rFonts w:eastAsia="Calibri" w:cs="Calibri" w:ascii="Calibri" w:hAnsi="Calibri"/>
          <w:color w:val="0070C0"/>
          <w:sz w:val="22"/>
        </w:rPr>
      </w:pPr>
      <w:r>
        <w:rPr>
          <w:rFonts w:eastAsia="Calibri" w:cs="Calibri" w:ascii="Calibri" w:hAnsi="Calibri"/>
          <w:color w:val="0070C0"/>
          <w:sz w:val="22"/>
        </w:rPr>
        <w:t xml:space="preserve">Assinatura do/a candidato/a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sectPr>
      <w:type w:val="nextPage"/>
      <w:pgSz w:w="11906" w:h="16838"/>
      <w:pgMar w:left="1702" w:right="1064" w:header="0" w:top="1424" w:footer="0" w:bottom="153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2">
    <w:lvl w:ilvl="0">
      <w:start w:val="1"/>
      <w:numFmt w:val="lowerLetter"/>
      <w:lvlText w:val="%1)"/>
      <w:lvlJc w:val="left"/>
      <w:pPr>
        <w:ind w:left="1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3">
    <w:lvl w:ilvl="0">
      <w:start w:val="1"/>
      <w:numFmt w:val="lowerLetter"/>
      <w:lvlText w:val="%1)"/>
      <w:lvlJc w:val="left"/>
      <w:pPr>
        <w:ind w:left="1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4">
    <w:lvl w:ilvl="0">
      <w:start w:val="7"/>
      <w:numFmt w:val="lowerLetter"/>
      <w:lvlText w:val="%1)"/>
      <w:lvlJc w:val="left"/>
      <w:pPr>
        <w:ind w:left="279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5">
    <w:lvl w:ilvl="0">
      <w:start w:val="1"/>
      <w:numFmt w:val="lowerLetter"/>
      <w:lvlText w:val="%1)"/>
      <w:lvlJc w:val="left"/>
      <w:pPr>
        <w:ind w:left="281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6">
    <w:lvl w:ilvl="0">
      <w:start w:val="5"/>
      <w:numFmt w:val="lowerLetter"/>
      <w:lvlText w:val="%1)"/>
      <w:lvlJc w:val="left"/>
      <w:pPr>
        <w:ind w:left="279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7">
    <w:lvl w:ilvl="0">
      <w:start w:val="1"/>
      <w:numFmt w:val="lowerLetter"/>
      <w:lvlText w:val="%1)"/>
      <w:lvlJc w:val="left"/>
      <w:pPr>
        <w:ind w:left="281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3">
      <w:start w:val="1"/>
      <w:numFmt w:val="decimal"/>
      <w:lvlText w:val="%4"/>
      <w:lvlJc w:val="left"/>
      <w:pPr>
        <w:ind w:left="288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6">
      <w:start w:val="1"/>
      <w:numFmt w:val="decimal"/>
      <w:lvlText w:val="%7"/>
      <w:lvlJc w:val="left"/>
      <w:pPr>
        <w:ind w:left="504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color w:val="0000FF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  <w:szCs w:val="24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4"/>
        <w:szCs w:val="24"/>
        <w:lang w:val="pt-BR" w:eastAsia="pt-BR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9" w:before="0" w:after="5"/>
      <w:ind w:left="10" w:right="65" w:hanging="10"/>
      <w:jc w:val="both"/>
    </w:pPr>
    <w:rPr>
      <w:rFonts w:ascii="Arial" w:hAnsi="Arial" w:eastAsia="Arial" w:cs="Arial"/>
      <w:color w:val="000000"/>
      <w:sz w:val="24"/>
      <w:szCs w:val="24"/>
      <w:lang w:bidi="pt-BR" w:val="pt-BR" w:eastAsia="pt-BR"/>
    </w:rPr>
  </w:style>
  <w:style w:type="paragraph" w:styleId="Ttulo1">
    <w:name w:val="Título 1"/>
    <w:uiPriority w:val="9"/>
    <w:qFormat/>
    <w:link w:val="Ttulo1Char"/>
    <w:basedOn w:val="Ttulo"/>
    <w:next w:val="Normal"/>
    <w:pPr>
      <w:keepNext/>
      <w:keepLines/>
      <w:widowControl/>
      <w:bidi w:val="0"/>
      <w:spacing w:lineRule="auto" w:line="240"/>
      <w:jc w:val="center"/>
      <w:outlineLvl w:val="0"/>
    </w:pPr>
    <w:rPr>
      <w:rFonts w:ascii="Arial" w:hAnsi="Arial" w:eastAsia="Arial" w:cs="Arial"/>
      <w:b/>
      <w:color w:val="000000"/>
      <w:sz w:val="28"/>
      <w:u w:val="single" w:color="00000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link w:val="Ttulo1"/>
    <w:rPr>
      <w:rFonts w:ascii="Arial" w:hAnsi="Arial" w:eastAsia="Arial" w:cs="Arial"/>
      <w:b/>
      <w:color w:val="000000"/>
      <w:sz w:val="28"/>
      <w:u w:val="single" w:color="000000"/>
    </w:rPr>
  </w:style>
  <w:style w:type="character" w:styleId="ListLabel1">
    <w:name w:val="ListLabel 1"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stLabel2">
    <w:name w:val="ListLabel 2"/>
    <w:rPr>
      <w:rFonts w:eastAsia="Arial" w:cs="Arial"/>
      <w:b w:val="false"/>
      <w:i w:val="false"/>
      <w:strike w:val="false"/>
      <w:dstrike w:val="false"/>
      <w:color w:val="0000FF"/>
      <w:position w:val="0"/>
      <w:sz w:val="24"/>
      <w:sz w:val="24"/>
      <w:szCs w:val="24"/>
      <w:u w:val="none" w:color="000000"/>
      <w:shd w:fill="FFFFFF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capes.gov.br/images/stories/download/relatorios/FormularioCadastro.pdf" TargetMode="External"/><Relationship Id="rId5" Type="http://schemas.openxmlformats.org/officeDocument/2006/relationships/hyperlink" Target="http://www.capes.gov.br/images/stories/download/relatorios/FormularioCadastro.pdf" TargetMode="External"/><Relationship Id="rId6" Type="http://schemas.openxmlformats.org/officeDocument/2006/relationships/hyperlink" Target="http://www.capes.gov.br/images/stories/download/relatorios/FormularioCadastro.pdf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2020-02-12T17:00:00Z</dcterms:created>
  <dc:creator>mestresoc</dc:creator>
  <dc:language>pt-BR</dc:language>
  <cp:lastModifiedBy>Lucas Henrique Lima Verde</cp:lastModifiedBy>
  <dcterms:modified xsi:type="dcterms:W3CDTF">2020-02-12T17:00:00Z</dcterms:modified>
  <cp:revision>2</cp:revision>
</cp:coreProperties>
</file>