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40" w:after="240"/>
        <w:jc w:val="center"/>
        <w:rPr/>
      </w:pPr>
      <w:r>
        <w:rPr/>
        <w:drawing>
          <wp:inline distT="114300" distB="114300" distL="114300" distR="114300">
            <wp:extent cx="2981325" cy="62357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SOCIAIS APLICADAS</w:t>
      </w:r>
    </w:p>
    <w:p>
      <w:pPr>
        <w:pStyle w:val="Normal"/>
        <w:spacing w:lineRule="auto" w:line="240"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MESTRADO E DOUTORADO</w:t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N. 12  de  2021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Semestre Letivo de 2021</w:t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ALUNOS REGULARES</w:t>
      </w:r>
    </w:p>
    <w:p>
      <w:pPr>
        <w:pStyle w:val="Normal"/>
        <w:spacing w:lineRule="auto" w:line="240"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Como fazer a matrícula</w:t>
      </w:r>
    </w:p>
    <w:p>
      <w:pPr>
        <w:pStyle w:val="Normal"/>
        <w:spacing w:lineRule="auto" w:line="240" w:before="240" w:after="240"/>
        <w:ind w:left="72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240" w:after="28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Em primeiro lugar entrar em contato com o orientador para definir as disciplinas e o regime de trabalho do semestre</w:t>
      </w:r>
    </w:p>
    <w:p>
      <w:pPr>
        <w:pStyle w:val="Normal"/>
        <w:numPr>
          <w:ilvl w:val="0"/>
          <w:numId w:val="2"/>
        </w:numPr>
        <w:spacing w:lineRule="auto" w:line="240" w:before="280" w:after="28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 acesso é a matrícula é feito na página da uepg, clica em pós-graduação, seleciona a opção matrículas (sistema stricto sensu) e clica na opção matrícula. Em seguida, deverá ser digitado o RA, CPF e data de nascimento, clica em enviar.</w:t>
      </w:r>
    </w:p>
    <w:p>
      <w:pPr>
        <w:pStyle w:val="Normal"/>
        <w:numPr>
          <w:ilvl w:val="0"/>
          <w:numId w:val="2"/>
        </w:numPr>
        <w:spacing w:lineRule="auto" w:line="240" w:before="280" w:after="28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Serão disponibilizadas telas das disciplinas separadas de acordo com sua modalidade (obrigatórias, eletivas e núcleos), após virá uma tela referente ao regime de trabalho do semestre</w:t>
      </w:r>
    </w:p>
    <w:p>
      <w:pPr>
        <w:pStyle w:val="Normal"/>
        <w:numPr>
          <w:ilvl w:val="0"/>
          <w:numId w:val="2"/>
        </w:numPr>
        <w:spacing w:lineRule="auto" w:line="240" w:before="280" w:after="28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Preenchidas as telas deve-se clicar em enviar ao orientador</w:t>
      </w:r>
    </w:p>
    <w:p>
      <w:pPr>
        <w:pStyle w:val="Normal"/>
        <w:numPr>
          <w:ilvl w:val="0"/>
          <w:numId w:val="2"/>
        </w:numPr>
        <w:spacing w:lineRule="auto" w:line="240" w:before="280" w:after="240"/>
        <w:ind w:left="144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Um tutorial em vídeo será disponibilizado por meio das redes sociais do Programa</w:t>
      </w:r>
    </w:p>
    <w:p>
      <w:pPr>
        <w:pStyle w:val="Normal"/>
        <w:spacing w:lineRule="auto" w:line="240" w:before="240" w:after="240"/>
        <w:ind w:left="144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ind w:left="720" w:right="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Grade de Disciplinas do Semestre</w:t>
      </w:r>
    </w:p>
    <w:p>
      <w:pPr>
        <w:pStyle w:val="Normal"/>
        <w:spacing w:lineRule="auto" w:line="240"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Segunda-Feira</w:t>
      </w:r>
    </w:p>
    <w:tbl>
      <w:tblPr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813"/>
        <w:gridCol w:w="1409"/>
        <w:gridCol w:w="1275"/>
        <w:gridCol w:w="4545"/>
        <w:gridCol w:w="1245"/>
        <w:gridCol w:w="2882"/>
      </w:tblGrid>
      <w:tr>
        <w:trPr>
          <w:trHeight w:val="500" w:hRule="atLeast"/>
          <w:cantSplit w:val="false"/>
        </w:trPr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40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1275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4545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Ementa</w:t>
            </w:r>
          </w:p>
        </w:tc>
        <w:tc>
          <w:tcPr>
            <w:tcW w:w="1245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882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Meet ou e-mail para entrar em contato com o Professor</w:t>
            </w:r>
          </w:p>
        </w:tc>
      </w:tr>
      <w:tr>
        <w:trPr>
          <w:trHeight w:val="500" w:hRule="atLeast"/>
          <w:cantSplit w:val="false"/>
        </w:trPr>
        <w:tc>
          <w:tcPr>
            <w:tcW w:w="18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 À ANÁLISE DE DADOS PARA AS CIÊNCIAS SOCIAIS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Raiher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Eletiva - 4 créditos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Transmissão on line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Abordagem quantitativa em Ciências Sociais. Dados primários e o processo de amostragem. Dados secundários e a extração dos microdados. Análise exploratória de dados: construção, apresentação e medidas. Medidas de associação dos dados. Introdução à análise multivariável dos dados. Construção de indicadores sociais. Mapas e análises espaciais. Análise de Conteúdo.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hs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eastAsia="Roboto" w:cs="Roboto" w:ascii="Roboto" w:hAnsi="Roboto"/>
                <w:color w:val="5F6368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5F6368"/>
                <w:sz w:val="21"/>
                <w:szCs w:val="21"/>
                <w:highlight w:val="white"/>
              </w:rPr>
              <w:t>apraiher@uepg.br</w:t>
            </w:r>
          </w:p>
        </w:tc>
      </w:tr>
    </w:tbl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Terça-Feira</w:t>
      </w:r>
    </w:p>
    <w:tbl>
      <w:tblPr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2069"/>
        <w:gridCol w:w="1334"/>
        <w:gridCol w:w="1559"/>
        <w:gridCol w:w="4125"/>
        <w:gridCol w:w="869"/>
        <w:gridCol w:w="3438"/>
      </w:tblGrid>
      <w:tr>
        <w:trPr>
          <w:trHeight w:val="785" w:hRule="atLeast"/>
          <w:cantSplit w:val="false"/>
        </w:trPr>
        <w:tc>
          <w:tcPr>
            <w:tcW w:w="2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334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25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</w:t>
            </w:r>
          </w:p>
        </w:tc>
        <w:tc>
          <w:tcPr>
            <w:tcW w:w="86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438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Meet ou email para contato</w:t>
            </w:r>
          </w:p>
        </w:tc>
      </w:tr>
      <w:tr>
        <w:trPr>
          <w:trHeight w:val="1355" w:hRule="atLeast"/>
          <w:cantSplit w:val="false"/>
        </w:trPr>
        <w:tc>
          <w:tcPr>
            <w:tcW w:w="206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Estado, Sociedade e Desenvolvimento no Brasil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Luiz Alexandre Cunha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eletiva - 4 créditos - transmissão  on line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como processo e projeto. As concepções tradicionais de desenvolvimento. Concepções renovadas de desenvolvimento. Projetos de desenvolvimento para o Brasil. Constituição de 1988 e o desenvolvimento recente do Brasil. A ruptura no projeto de desenvolvimento brasileiro. Estado patrimonialista e o subdesenvolvimento brasileiro. O patrimonialismo societário e o subdesenvolvimento brasileiro. Um novo projeto de desenvolvimento para o Brasil.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cunhageo@uepg.br</w:t>
            </w:r>
          </w:p>
        </w:tc>
      </w:tr>
      <w:tr>
        <w:trPr>
          <w:trHeight w:val="2510" w:hRule="atLeast"/>
          <w:cantSplit w:val="false"/>
        </w:trPr>
        <w:tc>
          <w:tcPr>
            <w:tcW w:w="206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Seminário de Orientação de Tese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Professores Miguel Archanjo de Freitas Júnior e João Irineu de Resende Miranda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 Obrigatório para alunos de Doutorado que já cursaram o primeiro ano do Curso (Que estão em ODT III)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Debate sobre as fontes documentais  e os fundamentos teóricos/metodológicos da pesquisa social. Metodologias de Pesquisa. Articulação entre a pesquisa qualitativa e quantitativa. A tese de doutorado. Fundamentos para aprofundamento do projeto de Pesquisa para a construção da Tese de Doutorado.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mfreitasjr@uepg.br</w:t>
            </w:r>
          </w:p>
        </w:tc>
      </w:tr>
      <w:tr>
        <w:trPr>
          <w:trHeight w:val="500" w:hRule="atLeast"/>
          <w:cantSplit w:val="false"/>
        </w:trPr>
        <w:tc>
          <w:tcPr>
            <w:tcW w:w="206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Tópicos Especiais: </w:t>
            </w:r>
          </w:p>
          <w:p>
            <w:pPr>
              <w:pStyle w:val="Normal"/>
              <w:spacing w:lineRule="auto" w:line="240"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Direitos Humanos e Cultura de Paz na perspectiva das Epistemologias do Sul.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Nei Alberto Salles Filho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 optativa - 2 créditos - 30 horas  aulas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Síncrono- Remoto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As Epistemologias do Sul e as Ciências Sociais. América Latina e Brasil em relação às múltiplas formas de violência na sociedade. Direitos Humanos: violências, conflitos e dignidade. Cultura de Paz: índice global de paz: indicadores sociais, econômicos, ambientais e políticas públicas. Direitos Humanos e Cultura de Paz: cidadania, democracia e a pesquisa em Ciências Sociais.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8:30 h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nsalles@uepg.br</w:t>
            </w:r>
          </w:p>
        </w:tc>
      </w:tr>
      <w:tr>
        <w:trPr>
          <w:trHeight w:val="500" w:hRule="atLeast"/>
          <w:cantSplit w:val="false"/>
        </w:trPr>
        <w:tc>
          <w:tcPr>
            <w:tcW w:w="206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 de Estudos e pesquisa Estado, Políticas Públicas e Práticas Sociais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(atividades serão concentradas em julho e agosto)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Professoras:</w:t>
            </w:r>
          </w:p>
          <w:p>
            <w:pPr>
              <w:pStyle w:val="Ttulo3"/>
              <w:keepNext/>
              <w:keepLines w:val="false"/>
              <w:shd w:fill="FFFFFF" w:val="clear"/>
              <w:spacing w:lineRule="auto" w:line="276" w:before="280" w:after="80"/>
              <w:jc w:val="both"/>
              <w:rPr>
                <w:rFonts w:eastAsia="Roboto" w:cs="Roboto" w:ascii="Roboto" w:hAnsi="Roboto"/>
                <w:color w:val="202124"/>
                <w:sz w:val="26"/>
                <w:szCs w:val="26"/>
              </w:rPr>
            </w:pPr>
            <w:bookmarkStart w:id="0" w:name="_z6t9gd62bl43"/>
            <w:bookmarkEnd w:id="0"/>
            <w:r>
              <w:rPr>
                <w:rFonts w:eastAsia="Roboto" w:cs="Roboto" w:ascii="Roboto" w:hAnsi="Roboto"/>
                <w:color w:val="202124"/>
                <w:sz w:val="26"/>
                <w:szCs w:val="26"/>
              </w:rPr>
              <w:t>Danuta Estrufika Cantoia Luiz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Reidy Rolim de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Sincrono Remoto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Pesquisa - 45 horas - 3 créditos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  <w:highlight w:val="white"/>
              </w:rPr>
              <w:t>O Núcleo de Estudos e Pesquisas Estado, Políticas Públicas e Práticas Sociais tem por objetivo promover a produção e socialização de conhecimentos sobre Estado, Políticas Públicas e Práticas Sociais numa perspectiva multidisciplinar e interdisciplinar no contexto das ciências sociais aplicadas. Propiciando aos acadêmicos da graduação, pós-graduação e profissionais, a vivência da pesquisa científica; oportunizar um espaço de socialização de conhecimentos produzidos pelo Núcleo, elaborar artigos e coletâneas científicas de caráter interdisciplinar e promover eventos acadêmicos para o debate das temáticas do Núcleo.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14hs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reidymoura@gmail.com</w:t>
            </w:r>
          </w:p>
        </w:tc>
      </w:tr>
    </w:tbl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Quarta-Feira</w:t>
      </w:r>
    </w:p>
    <w:tbl>
      <w:tblPr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784"/>
        <w:gridCol w:w="1589"/>
        <w:gridCol w:w="1289"/>
        <w:gridCol w:w="4364"/>
        <w:gridCol w:w="914"/>
        <w:gridCol w:w="3469"/>
      </w:tblGrid>
      <w:tr>
        <w:trPr>
          <w:trHeight w:val="500" w:hRule="atLeast"/>
          <w:cantSplit w:val="false"/>
        </w:trPr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58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</w:t>
            </w:r>
          </w:p>
        </w:tc>
        <w:tc>
          <w:tcPr>
            <w:tcW w:w="128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364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</w:t>
            </w:r>
          </w:p>
        </w:tc>
        <w:tc>
          <w:tcPr>
            <w:tcW w:w="914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46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Meet</w:t>
            </w:r>
          </w:p>
        </w:tc>
      </w:tr>
      <w:tr>
        <w:trPr>
          <w:trHeight w:val="3845" w:hRule="atLeast"/>
          <w:cantSplit w:val="false"/>
        </w:trPr>
        <w:tc>
          <w:tcPr>
            <w:tcW w:w="178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Esportes, Lazer e Sociedade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Linhas de ação: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Cientometria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Indivíduo, Memória, Representações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Bruno Pedroso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Miguel Archanjo de Freitas Júnior,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Gonçalo Cassins Moreira do Carmo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Prof.Constantino Ribeiro de Oliveira Junior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Prof.Alfredo Cesar Antunes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Síncrono/remoto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Pesquisa - 3 créditos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Núcleo promove o intercâmbio de estudos e pesquisas interdisciplinares na área do esporte e do lazer, sob a perspectiva das políticas públicas e garantia de direitos; da mercantilização das práticas corporais e indústria do entretenimento; da formação e atuação multiprofissional. Essas análises são tensionadas pelas ações sociais e a cultura política de um determinado momento histórico; com o valor de trocas simbólicas; com as desigualdades; inclusões atreladas aos fenômenos esportivos e de lazer.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https://meet.google.com/gbs-vwdi-wfg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Style w:val="LinkdaInternet"/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Linha ação 1. </w:t>
            </w:r>
            <w:hyperlink r:id="rId3">
              <w:r>
                <w:rPr>
                  <w:rStyle w:val="LinkdaInternet"/>
                  <w:color w:val="1155CC"/>
                  <w:sz w:val="24"/>
                  <w:szCs w:val="24"/>
                  <w:u w:val="single"/>
                </w:rPr>
                <w:t>gcassins@uepg.br</w:t>
              </w:r>
            </w:hyperlink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Linha de ação 2: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rStyle w:val="LinkdaInternet"/>
                <w:color w:val="1155CC"/>
                <w:sz w:val="24"/>
                <w:szCs w:val="24"/>
                <w:u w:val="single"/>
              </w:rPr>
            </w:pPr>
            <w:hyperlink r:id="rId4">
              <w:r>
                <w:rPr>
                  <w:rStyle w:val="LinkdaInternet"/>
                  <w:color w:val="1155CC"/>
                  <w:sz w:val="24"/>
                  <w:szCs w:val="24"/>
                  <w:u w:val="single"/>
                </w:rPr>
                <w:t>alfredo.cesar@hotmail.com</w:t>
              </w:r>
            </w:hyperlink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95" w:hRule="atLeast"/>
          <w:cantSplit w:val="false"/>
        </w:trPr>
        <w:tc>
          <w:tcPr>
            <w:tcW w:w="178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da Pesquisa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(Somente alunos do Mestrado)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Constantino Ribeiro de Oliveira Júnior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Lenir Mainardes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de Lima Medeiros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online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obrigatória para os alunos entrantesdo Mestrado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conhecimento científico. Tipos de pesquisa científica. Características da linguagem científica. Técnicas de leitura e análise de textos. Uso de bibliografia: normas técnicas e responsabilidade ética. Planejamento da pesquisa e metodologia da coleta de informações e de análise de dados. O papel da revisão de literatura nas diferentes etapas da pesquisa e da consequente elaboração da “Dissertação de Mestrado”. Discussão sobre as temáticas eleitas e análise (discussão socializada) de diferentes possibilidades de conduzi-las rumo à construção da dissertação. Discussão dos problemas gerais, de natureza teórico-metodológica, enfrentados nas pesquisas individuais dos mestrandos.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rStyle w:val="LinkdaInternet"/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LinkdaInternet"/>
                  <w:color w:val="1155CC"/>
                  <w:sz w:val="24"/>
                  <w:szCs w:val="24"/>
                  <w:u w:val="single"/>
                </w:rPr>
                <w:t>constantino@uepg.br</w:t>
              </w:r>
            </w:hyperlink>
          </w:p>
          <w:p>
            <w:pPr>
              <w:pStyle w:val="Normal"/>
              <w:spacing w:lineRule="auto" w:line="240" w:before="240" w:after="0"/>
              <w:jc w:val="both"/>
              <w:rPr>
                <w:rStyle w:val="LinkdaInternet"/>
                <w:rFonts w:eastAsia="Roboto" w:cs="Roboto" w:ascii="Roboto" w:hAnsi="Roboto"/>
                <w:color w:val="1155CC"/>
                <w:sz w:val="20"/>
                <w:szCs w:val="20"/>
                <w:highlight w:val="white"/>
                <w:u w:val="single"/>
              </w:rPr>
            </w:pPr>
            <w:hyperlink r:id="rId6">
              <w:r>
                <w:rPr>
                  <w:rStyle w:val="LinkdaInternet"/>
                  <w:rFonts w:eastAsia="Roboto" w:cs="Roboto" w:ascii="Roboto" w:hAnsi="Roboto"/>
                  <w:color w:val="1155CC"/>
                  <w:sz w:val="20"/>
                  <w:szCs w:val="20"/>
                  <w:highlight w:val="white"/>
                  <w:u w:val="single"/>
                </w:rPr>
                <w:t>lenir@uepg.br</w:t>
              </w:r>
            </w:hyperlink>
          </w:p>
          <w:p>
            <w:pPr>
              <w:pStyle w:val="Normal"/>
              <w:spacing w:lineRule="auto" w:line="240" w:before="240" w:after="0"/>
              <w:jc w:val="both"/>
              <w:rPr>
                <w:rFonts w:eastAsia="Roboto" w:cs="Roboto" w:ascii="Roboto" w:hAnsi="Roboto"/>
                <w:color w:val="1A73E8"/>
                <w:sz w:val="20"/>
                <w:szCs w:val="20"/>
                <w:highlight w:val="white"/>
              </w:rPr>
            </w:pPr>
            <w:r>
              <w:rPr>
                <w:rFonts w:eastAsia="Roboto" w:cs="Roboto" w:ascii="Roboto" w:hAnsi="Roboto"/>
                <w:color w:val="1A73E8"/>
                <w:sz w:val="20"/>
                <w:szCs w:val="20"/>
                <w:highlight w:val="white"/>
              </w:rPr>
              <w:t>mirnadelimamedeiros@gmail.com</w:t>
            </w:r>
          </w:p>
        </w:tc>
      </w:tr>
      <w:tr>
        <w:trPr>
          <w:trHeight w:val="3740" w:hRule="atLeast"/>
          <w:cantSplit w:val="false"/>
        </w:trPr>
        <w:tc>
          <w:tcPr>
            <w:tcW w:w="178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Pesquisa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Interdisciplinar em Teoria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Social, Teoria Política e Pós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Estruturalismo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(disciplina quinzenal)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Murilo Duarte Costa Corrêa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Núcleo de Pesquisa - 3 créditos - 45 horas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“</w:t>
            </w:r>
            <w:r>
              <w:rPr>
                <w:rFonts w:eastAsia="Times New Roman" w:cs="Times New Roman" w:ascii="Times New Roman" w:hAnsi="Times New Roman"/>
              </w:rPr>
              <w:t>Técnicas e capital”. A natureza social e política dos objetos técnicos. Suas relações com o capitalismo. Tecnofobia e tecnofilia. As múltiplas formas de pensar as técnicas. Uma forma alternativa de pensar as técnicas. A individuação. O pré e o transindividual. Os objetos técnicos como processos. Estratégias de subjetivação política: revisitar a multidão. Os bio-hiper-meios. O devir-técnico dos corpos, o devir-corpo das técnicas. Heterogênese. Técnicas sem máquinas? Cosmotécnicas.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correa@uepg.br</w:t>
            </w:r>
          </w:p>
        </w:tc>
      </w:tr>
      <w:tr>
        <w:trPr>
          <w:trHeight w:val="3740" w:hRule="atLeast"/>
          <w:cantSplit w:val="false"/>
        </w:trPr>
        <w:tc>
          <w:tcPr>
            <w:tcW w:w="178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Pesquisa em Inovação, Cidadania e Políticas Públicas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Irineu de Resende Miranda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Fabrício Bittencourt da Cruz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Archanjo de Freitas Jr.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Pedroso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Pesquisa - 45 horas -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créditos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 Núcleo tem como objetivo o desenvolvimento de pesquisas que entreguem solucões inovadoras voltadas para o exercício da cidadania ou ao aperfeiçoamento de políticas públicas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horas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joaoirineu@uepg.br</w:t>
            </w:r>
          </w:p>
        </w:tc>
      </w:tr>
    </w:tbl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Quinta-Feira</w:t>
      </w:r>
    </w:p>
    <w:tbl>
      <w:tblPr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739"/>
        <w:gridCol w:w="1605"/>
        <w:gridCol w:w="1305"/>
        <w:gridCol w:w="4439"/>
        <w:gridCol w:w="1019"/>
        <w:gridCol w:w="3317"/>
      </w:tblGrid>
      <w:tr>
        <w:trPr>
          <w:trHeight w:val="500" w:hRule="atLeast"/>
          <w:cantSplit w:val="false"/>
        </w:trPr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605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305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43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</w:t>
            </w:r>
          </w:p>
        </w:tc>
        <w:tc>
          <w:tcPr>
            <w:tcW w:w="101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317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Meet ou e-mail do professor</w:t>
            </w:r>
          </w:p>
        </w:tc>
      </w:tr>
      <w:tr>
        <w:trPr>
          <w:trHeight w:val="2975" w:hRule="atLeast"/>
          <w:cantSplit w:val="false"/>
        </w:trPr>
        <w:tc>
          <w:tcPr>
            <w:tcW w:w="173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Epistemologia e Métodos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 Ciências Sociais –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(disciplina destinada aos alunos do Mestrado e Doutorado)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Felipe Pontes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 obrigatória para os Alunos Entrantes do Mestrado e do Doutorado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Estudo crítico dos princípios e resultados das ciências, dos métodos utilizados nas pesquisas e da relação entre o saber e os saberes: diferentes perspectivas frente à questão da verdade, a relação entre saber científico e senso comum. Diferentes perspectivas epistemológicas na relação sujeito-objeto. Objetividade e subjetividade: a objetividade como intersubjetividade. O problema da neutralidade científica. A relatividade do conhecimento (frente ao questionamento da neutralidade do/a cientista e ao próprio movimento do saber técnico-científico) e o problema do "relativismo" da verdade. As teorias do conhecimento como suporte para a discussão e o exercício da interdisciplinaridade no contexto dos estudos sobre sociedade. Interdisciplinaridade e intersubjetividade.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fspontes@uepg.br</w:t>
            </w:r>
          </w:p>
        </w:tc>
      </w:tr>
      <w:tr>
        <w:trPr>
          <w:trHeight w:val="3560" w:hRule="atLeast"/>
          <w:cantSplit w:val="false"/>
        </w:trPr>
        <w:tc>
          <w:tcPr>
            <w:tcW w:w="173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Questão Ambiental Gênero e Condição de Pobreza: ênfase em Migrações Internacionais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de Lima Medeiros,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Pelinski Raiher,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Edina Schimanski,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Lenir Mainardes,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Maria Scheffer.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Núcleo de Pesquisa: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horas: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créditos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O núcleo pauta-se na reflexão sobre a relação entre gênero e meio ambiente e tem como referência central as questões ambientais e seus determinantes sócio-históricos na produção e reprodução das condições de pobreza existentes na sociedade. Dentro dessa seara, destacam-se alguns elementos de estudo, tais como desenvolvimento e sustentabilidade, mundo urbano e mundo rural, processos de urbanização e violência, lutas sociais e políticas públicas, educação ambiental, pobreza e exclusão, cidadania ecológica, justiça social e equidade. Em 2021 o núcleo irá discutir os reflexos da pandemia na alimentação da população em situação de pobreza. Desse modo haverá discussões teóricas e práticas de pesquisa buscando mapear ações e instituições que têm abordado essa pauta entre outras questões.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mlmedeiros@uepg.br</w:t>
            </w:r>
          </w:p>
        </w:tc>
      </w:tr>
    </w:tbl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Sexta-Feira</w:t>
      </w:r>
    </w:p>
    <w:tbl>
      <w:tblPr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543"/>
        <w:gridCol w:w="1649"/>
        <w:gridCol w:w="1364"/>
        <w:gridCol w:w="4500"/>
        <w:gridCol w:w="1079"/>
        <w:gridCol w:w="3184"/>
      </w:tblGrid>
      <w:tr>
        <w:trPr>
          <w:trHeight w:val="500" w:hRule="atLeast"/>
          <w:cantSplit w:val="false"/>
        </w:trPr>
        <w:tc>
          <w:tcPr>
            <w:tcW w:w="1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64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1364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500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Ementa</w:t>
            </w:r>
          </w:p>
        </w:tc>
        <w:tc>
          <w:tcPr>
            <w:tcW w:w="107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84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Meet</w:t>
            </w:r>
          </w:p>
        </w:tc>
      </w:tr>
      <w:tr>
        <w:trPr>
          <w:trHeight w:val="3320" w:hRule="atLeast"/>
          <w:cantSplit w:val="false"/>
        </w:trPr>
        <w:tc>
          <w:tcPr>
            <w:tcW w:w="154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Direitos Humanos, Cidadania e Políticas Públicas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Dirceia Moreira, Profa.Lislei Teresinha Preuss e Prof. Nei Alberto Salles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Núcleo de Pesquisa - 45 horas - 3 créditos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Concepções históricas, filosóficas, jurídicas e políticas referentes aos Direitos Humanos. Relações entre o Estado, Políticas Públicas e os Direitos Humanos. Aspectos inter-multi-transdisciplinares dos estudos em Direitos Humanos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LinkdaInternet"/>
                  <w:color w:val="1155CC"/>
                  <w:sz w:val="24"/>
                  <w:szCs w:val="24"/>
                  <w:u w:val="single"/>
                </w:rPr>
                <w:t>nsalles@uepg.br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085" w:hRule="atLeast"/>
          <w:cantSplit w:val="false"/>
        </w:trPr>
        <w:tc>
          <w:tcPr>
            <w:tcW w:w="154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e Políticas Públicas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Lúcia Cortes da Costa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Reidy Rolim de Moura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Fabrício Bittencourt da Cruz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Disciplina eletiva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line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horas - 4 créditos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 e análise sobre o Estado Moderno, soberania e cidadania. O Estado brasileiro, a estrutura dos poderes e suas funções. Estado, Agências reguladoras e Políticas sociais no Brasil. O Estado de bem-estar em diferentes contextos históricos. Estado, Políticas Públicas, Federalismo e descentralização no Brasil.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cortesluci@gmail.com</w:t>
            </w:r>
          </w:p>
        </w:tc>
      </w:tr>
      <w:tr>
        <w:trPr>
          <w:trHeight w:val="2750" w:hRule="atLeast"/>
          <w:cantSplit w:val="false"/>
        </w:trPr>
        <w:tc>
          <w:tcPr>
            <w:tcW w:w="154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Tópico Especial: Trabalho e Saúde Mental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Dra. Lenir Ap. Mainardes da Silva 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 Vitor Hugo Fogaça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Síncrono/Remoto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Concepções modernas acerca da saúde coletiva e sua construção no Brasil. O processo de saúde-doença-trabalho. O trabalho e adoecimento. Saúde mental e trabalho. Suicídio e trabalho. Saúde do trabalhador no contexto da uberização do trabalho. A Política Nacional de Saúde do Trabalhador e da Trabalhadora e seus princípios e diretrizes. Trabalho decente, trabalho precário e proteção social.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14h00min</w:t>
            </w:r>
          </w:p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https://meet.google.com/fiy-teqh-uqm</w:t>
            </w:r>
          </w:p>
        </w:tc>
      </w:tr>
    </w:tbl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</w:rPr>
      </w:pPr>
      <w:r>
        <w:rPr>
          <w:b/>
        </w:rPr>
        <w:t>Ponta Grossa, 7 de Maio de 2021</w:t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Prof. Dr. João Irineu de Resende Miranda</w:t>
      </w:r>
    </w:p>
    <w:p>
      <w:pPr>
        <w:pStyle w:val="Normal"/>
        <w:jc w:val="right"/>
        <w:rPr>
          <w:b/>
        </w:rPr>
      </w:pPr>
      <w:r>
        <w:rPr>
          <w:b/>
        </w:rPr>
        <w:t>Coordenador do PPGCSA</w:t>
      </w:r>
    </w:p>
    <w:sectPr>
      <w:type w:val="nextPage"/>
      <w:pgSz w:orient="landscape" w:w="16838" w:h="11906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0" w:after="60"/>
      <w:jc w:val="left"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320"/>
      <w:jc w:val="left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cassins@uepg.br" TargetMode="External"/><Relationship Id="rId4" Type="http://schemas.openxmlformats.org/officeDocument/2006/relationships/hyperlink" Target="mailto:alfredo.cesar@hotmail.com" TargetMode="External"/><Relationship Id="rId5" Type="http://schemas.openxmlformats.org/officeDocument/2006/relationships/hyperlink" Target="mailto:constantino@uepg.br" TargetMode="External"/><Relationship Id="rId6" Type="http://schemas.openxmlformats.org/officeDocument/2006/relationships/hyperlink" Target="mailto:lenir@uepg.br" TargetMode="External"/><Relationship Id="rId7" Type="http://schemas.openxmlformats.org/officeDocument/2006/relationships/hyperlink" Target="mailto:nsalles@uepg.br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